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5C" w:rsidRDefault="003C787A" w:rsidP="003673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40.75pt;margin-top:22.8pt;width:335.25pt;height: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" filled="f" stroked="f">
            <v:stroke joinstyle="round"/>
            <o:lock v:ext="edit" shapetype="t"/>
            <v:textbox style="mso-fit-shape-to-text:t">
              <w:txbxContent>
                <w:p w:rsidR="00785FD6" w:rsidRPr="002D3332" w:rsidRDefault="00785FD6" w:rsidP="002D3332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36735C" w:rsidRDefault="0036735C" w:rsidP="003673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35C" w:rsidRDefault="0036735C" w:rsidP="003673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35C" w:rsidRDefault="0036735C" w:rsidP="003673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35C" w:rsidRDefault="0036735C" w:rsidP="003673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35C" w:rsidRDefault="0036735C" w:rsidP="003673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35C" w:rsidRDefault="0036735C" w:rsidP="003673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C1A">
        <w:rPr>
          <w:rFonts w:ascii="Times New Roman" w:hAnsi="Times New Roman" w:cs="Times New Roman"/>
          <w:b/>
          <w:sz w:val="36"/>
          <w:szCs w:val="36"/>
        </w:rPr>
        <w:t xml:space="preserve">Схема </w:t>
      </w:r>
      <w:r>
        <w:rPr>
          <w:rFonts w:ascii="Times New Roman" w:hAnsi="Times New Roman" w:cs="Times New Roman"/>
          <w:b/>
          <w:sz w:val="36"/>
          <w:szCs w:val="36"/>
        </w:rPr>
        <w:t>теплоснабжения</w:t>
      </w:r>
    </w:p>
    <w:p w:rsidR="0036735C" w:rsidRDefault="002D3332" w:rsidP="003673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Маслов</w:t>
      </w:r>
      <w:r w:rsidR="0036735C" w:rsidRPr="00395C1A">
        <w:rPr>
          <w:rFonts w:ascii="Times New Roman" w:hAnsi="Times New Roman" w:cs="Times New Roman"/>
          <w:b/>
          <w:sz w:val="36"/>
          <w:szCs w:val="36"/>
        </w:rPr>
        <w:t>ского сельского поселения</w:t>
      </w:r>
    </w:p>
    <w:p w:rsidR="002D3332" w:rsidRDefault="002D3332" w:rsidP="003673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Уй</w:t>
      </w:r>
      <w:r w:rsidR="0036735C">
        <w:rPr>
          <w:rFonts w:ascii="Times New Roman" w:hAnsi="Times New Roman" w:cs="Times New Roman"/>
          <w:b/>
          <w:sz w:val="36"/>
          <w:szCs w:val="36"/>
        </w:rPr>
        <w:t xml:space="preserve">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36735C">
        <w:rPr>
          <w:rFonts w:ascii="Times New Roman" w:hAnsi="Times New Roman" w:cs="Times New Roman"/>
          <w:b/>
          <w:sz w:val="36"/>
          <w:szCs w:val="36"/>
        </w:rPr>
        <w:t xml:space="preserve">района </w:t>
      </w:r>
    </w:p>
    <w:p w:rsidR="0036735C" w:rsidRDefault="0036735C" w:rsidP="003673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36735C" w:rsidRDefault="0036735C" w:rsidP="003673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35C" w:rsidRDefault="0036735C" w:rsidP="003673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35C" w:rsidRDefault="0036735C" w:rsidP="0036735C"/>
    <w:p w:rsidR="0036735C" w:rsidRDefault="0036735C" w:rsidP="0036735C"/>
    <w:p w:rsidR="0036735C" w:rsidRDefault="0036735C" w:rsidP="0036735C"/>
    <w:p w:rsidR="002D3332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332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332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332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332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332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332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35C" w:rsidRDefault="002D3332" w:rsidP="00367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Маслово, 2017 год</w:t>
      </w:r>
      <w:r w:rsidR="0036735C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2999931"/>
      </w:sdtPr>
      <w:sdtEndPr>
        <w:rPr>
          <w:b/>
          <w:bCs/>
        </w:rPr>
      </w:sdtEndPr>
      <w:sdtContent>
        <w:p w:rsidR="0036735C" w:rsidRDefault="0036735C">
          <w:pPr>
            <w:pStyle w:val="a4"/>
          </w:pPr>
          <w:r>
            <w:t>Оглавление</w:t>
          </w:r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3C787A">
            <w:fldChar w:fldCharType="begin"/>
          </w:r>
          <w:r w:rsidR="0036735C">
            <w:instrText xml:space="preserve"> TOC \o "1-3" \h \z \u </w:instrText>
          </w:r>
          <w:r w:rsidRPr="003C787A">
            <w:fldChar w:fldCharType="separate"/>
          </w:r>
          <w:hyperlink w:anchor="_Toc427739237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 xml:space="preserve">Анализ существующего положения в сфере </w:t>
            </w:r>
            <w:r w:rsidR="00525A8D">
              <w:rPr>
                <w:rStyle w:val="aa"/>
                <w:rFonts w:ascii="Times New Roman" w:hAnsi="Times New Roman" w:cs="Times New Roman"/>
                <w:b/>
                <w:noProof/>
              </w:rPr>
              <w:t>теплоснабжения Маслов</w:t>
            </w:r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ского сельского поселения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38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1. Территория и климат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39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2. Функциональная структура теплоснабжения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0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3. Описание структуры тепловых сетей от каждого источника тепловой энергии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1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2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1.1. 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3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1.2. 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4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1.3. 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5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6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2.1. 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7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2.2. Описание существующих и перспективных зон действия систем теплоснабжения и источников тепловой энергии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8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2.3. Описание существующих и перспективных зон действия индивидуальных источников тепловой энергии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49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noProof/>
              </w:rPr>
    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0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bCs/>
                <w:noProof/>
                <w:lang w:eastAsia="ar-SA"/>
              </w:rPr>
              <w:t>Раздел 3. Перспективные балансы теплоносителя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1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bCs/>
                <w:noProof/>
                <w:lang w:eastAsia="ar-SA"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2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bCs/>
                <w:noProof/>
                <w:lang w:eastAsia="ar-SA"/>
              </w:rPr>
              <w:t>Раздел 6. Перспективные топливные балансы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3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bCs/>
                <w:noProof/>
                <w:lang w:eastAsia="ar-SA"/>
              </w:rPr>
              <w:t>Раздел 7. Инвестиции в строительство, реконструкцию и техническое перевооружение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4" w:history="1">
            <w:r w:rsidR="000D3857" w:rsidRPr="00A63F2E">
              <w:rPr>
                <w:rStyle w:val="aa"/>
                <w:rFonts w:ascii="Times New Roman" w:hAnsi="Times New Roman"/>
                <w:b/>
                <w:noProof/>
              </w:rPr>
              <w:t>7.1. Технико-экономическая информация по строительству новых тепловых сетей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5" w:history="1">
            <w:r w:rsidR="000D3857" w:rsidRPr="00A63F2E">
              <w:rPr>
                <w:rStyle w:val="aa"/>
                <w:rFonts w:ascii="Times New Roman" w:hAnsi="Times New Roman"/>
                <w:b/>
                <w:noProof/>
              </w:rPr>
              <w:t>7.2. Технико-экономическая информация по реконструкции тепловых сетей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6" w:history="1">
            <w:r w:rsidR="000D3857" w:rsidRPr="00A63F2E">
              <w:rPr>
                <w:rStyle w:val="aa"/>
                <w:rFonts w:ascii="Times New Roman" w:hAnsi="Times New Roman"/>
                <w:b/>
                <w:noProof/>
              </w:rPr>
              <w:t>7.3. Технико-экономическая информация по реконструкции и модернизации существующих котельных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7" w:history="1">
            <w:r w:rsidR="000D3857" w:rsidRPr="00A63F2E">
              <w:rPr>
                <w:rStyle w:val="aa"/>
                <w:rFonts w:ascii="Times New Roman" w:hAnsi="Times New Roman"/>
                <w:b/>
                <w:noProof/>
              </w:rPr>
              <w:t>7.4. Технико-экономическая информация по развитию системы диспетчерского контроля потребляемой тепловой энергии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8" w:history="1">
            <w:r w:rsidR="000D3857" w:rsidRPr="00A63F2E">
              <w:rPr>
                <w:rStyle w:val="aa"/>
                <w:rFonts w:ascii="Times New Roman" w:hAnsi="Times New Roman"/>
                <w:b/>
                <w:noProof/>
              </w:rPr>
              <w:t>7.5. Распределение финансовых затрат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59" w:history="1">
            <w:r w:rsidR="000D3857" w:rsidRPr="00A63F2E">
              <w:rPr>
                <w:rStyle w:val="aa"/>
                <w:rFonts w:ascii="Times New Roman" w:hAnsi="Times New Roman"/>
                <w:b/>
                <w:noProof/>
              </w:rPr>
              <w:t>7.6. Предложения по источникам инвестиций, обеспечивающих финансовые потребности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60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bCs/>
                <w:noProof/>
                <w:lang w:eastAsia="ar-SA"/>
              </w:rPr>
              <w:t>Раздел 8. Решение об определении единой теплоснабжающей организации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61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bCs/>
                <w:noProof/>
                <w:lang w:eastAsia="ar-SA"/>
              </w:rPr>
              <w:t>Раздел 9. Решения о распределении тепловой нагрузки между источниками тепловой энергии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857" w:rsidRDefault="003C78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7739262" w:history="1">
            <w:r w:rsidR="000D3857" w:rsidRPr="00A63F2E">
              <w:rPr>
                <w:rStyle w:val="aa"/>
                <w:rFonts w:ascii="Times New Roman" w:hAnsi="Times New Roman" w:cs="Times New Roman"/>
                <w:b/>
                <w:bCs/>
                <w:noProof/>
                <w:lang w:eastAsia="ar-SA"/>
              </w:rPr>
              <w:t>Раздел 10. Решения по бесхозяйным тепловым сетям</w:t>
            </w:r>
            <w:r w:rsidR="000D38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3857">
              <w:rPr>
                <w:noProof/>
                <w:webHidden/>
              </w:rPr>
              <w:instrText xml:space="preserve"> PAGEREF _Toc427739262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780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35C" w:rsidRDefault="003C787A">
          <w:r>
            <w:rPr>
              <w:b/>
              <w:bCs/>
            </w:rPr>
            <w:fldChar w:fldCharType="end"/>
          </w:r>
        </w:p>
      </w:sdtContent>
    </w:sdt>
    <w:p w:rsidR="005B4186" w:rsidRDefault="005B4186" w:rsidP="0036735C"/>
    <w:p w:rsidR="0036735C" w:rsidRDefault="0036735C" w:rsidP="0036735C">
      <w:r>
        <w:br w:type="page"/>
      </w:r>
    </w:p>
    <w:p w:rsidR="0036735C" w:rsidRPr="00472098" w:rsidRDefault="0036735C" w:rsidP="0036735C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71001293"/>
      <w:bookmarkStart w:id="1" w:name="_Toc424227149"/>
      <w:bookmarkStart w:id="2" w:name="_Toc427739237"/>
      <w:r w:rsidRPr="0047209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Анализ существующего по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ложения в сфере теплоснабжения </w:t>
      </w:r>
      <w:r w:rsidR="002D3332">
        <w:rPr>
          <w:rFonts w:ascii="Times New Roman" w:hAnsi="Times New Roman" w:cs="Times New Roman"/>
          <w:b/>
          <w:color w:val="auto"/>
          <w:sz w:val="28"/>
          <w:szCs w:val="28"/>
        </w:rPr>
        <w:t>Маслов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ского сельс</w:t>
      </w:r>
      <w:r w:rsidRPr="00472098">
        <w:rPr>
          <w:rFonts w:ascii="Times New Roman" w:hAnsi="Times New Roman" w:cs="Times New Roman"/>
          <w:b/>
          <w:color w:val="auto"/>
          <w:sz w:val="28"/>
          <w:szCs w:val="28"/>
        </w:rPr>
        <w:t>кого поселения</w:t>
      </w:r>
      <w:bookmarkEnd w:id="0"/>
      <w:bookmarkEnd w:id="1"/>
      <w:bookmarkEnd w:id="2"/>
    </w:p>
    <w:p w:rsidR="0036735C" w:rsidRPr="00472098" w:rsidRDefault="0036735C" w:rsidP="0036735C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71001294"/>
      <w:bookmarkStart w:id="4" w:name="_Toc424227150"/>
      <w:bookmarkStart w:id="5" w:name="_Toc427739238"/>
      <w:r w:rsidRPr="00472098">
        <w:rPr>
          <w:rFonts w:ascii="Times New Roman" w:hAnsi="Times New Roman" w:cs="Times New Roman"/>
          <w:b/>
          <w:color w:val="auto"/>
          <w:sz w:val="24"/>
          <w:szCs w:val="24"/>
        </w:rPr>
        <w:t>1. Территория и климат</w:t>
      </w:r>
      <w:bookmarkEnd w:id="3"/>
      <w:bookmarkEnd w:id="4"/>
      <w:bookmarkEnd w:id="5"/>
    </w:p>
    <w:p w:rsidR="0036735C" w:rsidRDefault="002D3332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Маслов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ское сельское поселение расположено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Уй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>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районе Челябинской области в 160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 км от областного цент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 (г. Челябинск) и состоит из 3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 населённых пунктов:</w:t>
      </w:r>
    </w:p>
    <w:p w:rsidR="0036735C" w:rsidRDefault="0036735C" w:rsidP="0036735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</w:t>
      </w:r>
      <w:r w:rsidR="002D3332">
        <w:rPr>
          <w:rFonts w:ascii="Times New Roman" w:hAnsi="Times New Roman" w:cs="Times New Roman"/>
          <w:sz w:val="24"/>
          <w:szCs w:val="24"/>
          <w:lang w:eastAsia="ru-RU"/>
        </w:rPr>
        <w:t>вный центр – с.Маслово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735C" w:rsidRDefault="002D3332" w:rsidP="0036735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д.Верхнеусцелемово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735C" w:rsidRDefault="002D3332" w:rsidP="0036735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Pr="002D33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Косогорка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735C" w:rsidRDefault="0036735C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Расположение населённых пунктов на территории </w:t>
      </w:r>
      <w:r w:rsidR="002D3332">
        <w:rPr>
          <w:rFonts w:ascii="Times New Roman" w:hAnsi="Times New Roman" w:cs="Times New Roman"/>
          <w:sz w:val="24"/>
          <w:szCs w:val="24"/>
          <w:lang w:eastAsia="ru-RU"/>
        </w:rPr>
        <w:t>Маслов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представлено на рисунке 1.</w:t>
      </w:r>
    </w:p>
    <w:p w:rsidR="0036735C" w:rsidRDefault="00785FD6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467100"/>
            <wp:effectExtent l="19050" t="0" r="0" b="0"/>
            <wp:docPr id="3" name="Рисунок 1" descr="C:\Users\user\Desktop\карта\iкарта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\iкарта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5C" w:rsidRDefault="0036735C" w:rsidP="0036735C"/>
    <w:p w:rsidR="0036735C" w:rsidRPr="00525A8D" w:rsidRDefault="0036735C" w:rsidP="00525A8D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Рисунок 1</w:t>
      </w:r>
      <w:r w:rsidRPr="001C76B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Расположение населённых пунктов на территории </w:t>
      </w:r>
      <w:r w:rsidR="00C0237A">
        <w:rPr>
          <w:rFonts w:ascii="Times New Roman" w:hAnsi="Times New Roman" w:cs="Times New Roman"/>
          <w:i/>
          <w:sz w:val="24"/>
          <w:szCs w:val="24"/>
          <w:lang w:eastAsia="ru-RU"/>
        </w:rPr>
        <w:t>Маслов</w:t>
      </w:r>
      <w:r w:rsidRPr="001C76B7">
        <w:rPr>
          <w:rFonts w:ascii="Times New Roman" w:hAnsi="Times New Roman" w:cs="Times New Roman"/>
          <w:i/>
          <w:sz w:val="24"/>
          <w:szCs w:val="24"/>
          <w:lang w:eastAsia="ru-RU"/>
        </w:rPr>
        <w:t>ского сельского поселения</w:t>
      </w:r>
    </w:p>
    <w:p w:rsidR="0036735C" w:rsidRDefault="0036735C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Большую часть территории поселения занимают земли сельскохозяйственного назначения (65 % от общей площади земель), часть из которых не используется.</w:t>
      </w:r>
    </w:p>
    <w:p w:rsidR="0036735C" w:rsidRDefault="0036735C" w:rsidP="0036735C">
      <w:pPr>
        <w:pStyle w:val="a5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Земли населённых пунктов используются следующим образом:</w:t>
      </w:r>
    </w:p>
    <w:p w:rsidR="0036735C" w:rsidRDefault="00C0237A" w:rsidP="0036735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индивидуальный жилищный фонд – 7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>5%;</w:t>
      </w:r>
    </w:p>
    <w:p w:rsidR="0036735C" w:rsidRDefault="00C0237A" w:rsidP="0036735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личное подсобное хозяйство – 25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36735C" w:rsidRDefault="00C0237A" w:rsidP="003673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 в 2017 году составляет 1080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 чел., в том числе: </w:t>
      </w:r>
    </w:p>
    <w:p w:rsidR="0036735C" w:rsidRPr="0077222F" w:rsidRDefault="00C0237A" w:rsidP="0036735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с.Маслово– 706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="0036735C" w:rsidRPr="00772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735C" w:rsidRDefault="00525A8D" w:rsidP="0036735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д.Верх</w:t>
      </w:r>
      <w:r w:rsidR="00C0237A">
        <w:rPr>
          <w:rFonts w:ascii="Times New Roman" w:hAnsi="Times New Roman" w:cs="Times New Roman"/>
          <w:sz w:val="24"/>
          <w:szCs w:val="24"/>
          <w:lang w:eastAsia="ru-RU"/>
        </w:rPr>
        <w:t>неусцелемово – 225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="0036735C" w:rsidRPr="00772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735C" w:rsidRPr="0077222F" w:rsidRDefault="00C0237A" w:rsidP="0036735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д.Косогорка – 149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 чел;</w:t>
      </w:r>
    </w:p>
    <w:p w:rsidR="0036735C" w:rsidRDefault="0036735C" w:rsidP="0036735C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863">
        <w:rPr>
          <w:rFonts w:ascii="Times New Roman" w:hAnsi="Times New Roman" w:cs="Times New Roman"/>
          <w:sz w:val="24"/>
          <w:szCs w:val="24"/>
          <w:lang w:eastAsia="ru-RU"/>
        </w:rPr>
        <w:t>   На территории </w:t>
      </w:r>
      <w:r w:rsidR="00C0237A">
        <w:rPr>
          <w:rFonts w:ascii="Times New Roman" w:hAnsi="Times New Roman" w:cs="Times New Roman"/>
          <w:sz w:val="24"/>
          <w:szCs w:val="24"/>
          <w:lang w:eastAsia="ru-RU"/>
        </w:rPr>
        <w:t>Маслов</w:t>
      </w:r>
      <w:r w:rsidRPr="00EF386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 с</w:t>
      </w:r>
      <w:r w:rsidR="00C0237A">
        <w:rPr>
          <w:rFonts w:ascii="Times New Roman" w:hAnsi="Times New Roman" w:cs="Times New Roman"/>
          <w:sz w:val="24"/>
          <w:szCs w:val="24"/>
          <w:lang w:eastAsia="ru-RU"/>
        </w:rPr>
        <w:t>ельского поселения расположено 12 учреждений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0237A" w:rsidRDefault="0036735C" w:rsidP="0036735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бюджетным медицинским учреждениям, функционирующим на территории </w:t>
      </w:r>
      <w:r w:rsidR="00C0237A">
        <w:rPr>
          <w:rFonts w:ascii="Times New Roman" w:hAnsi="Times New Roman" w:cs="Times New Roman"/>
          <w:sz w:val="24"/>
          <w:szCs w:val="24"/>
          <w:lang w:eastAsia="ru-RU"/>
        </w:rPr>
        <w:t>Маслов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относится</w:t>
      </w:r>
      <w:r w:rsidR="00C0237A">
        <w:rPr>
          <w:rFonts w:ascii="Times New Roman" w:hAnsi="Times New Roman" w:cs="Times New Roman"/>
          <w:sz w:val="24"/>
          <w:szCs w:val="24"/>
          <w:lang w:eastAsia="ru-RU"/>
        </w:rPr>
        <w:t xml:space="preserve"> Фельдшерско-акушерский пункт с.Маслово. </w:t>
      </w:r>
    </w:p>
    <w:p w:rsidR="0036735C" w:rsidRPr="00EF3863" w:rsidRDefault="00C0237A" w:rsidP="0036735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К бюджетным образовательным учреждениям, действующим на территории </w:t>
      </w:r>
      <w:r w:rsidR="00660002">
        <w:rPr>
          <w:rFonts w:ascii="Times New Roman" w:hAnsi="Times New Roman" w:cs="Times New Roman"/>
          <w:sz w:val="24"/>
          <w:szCs w:val="24"/>
          <w:lang w:eastAsia="ru-RU"/>
        </w:rPr>
        <w:t>Маслов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ского сельского поселения относятся </w:t>
      </w:r>
      <w:r w:rsidR="0036735C" w:rsidRPr="00F7597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000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6735C" w:rsidRPr="00F7597A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660002">
        <w:rPr>
          <w:rFonts w:ascii="Times New Roman" w:hAnsi="Times New Roman" w:cs="Times New Roman"/>
          <w:sz w:val="24"/>
          <w:szCs w:val="24"/>
          <w:lang w:eastAsia="ru-RU"/>
        </w:rPr>
        <w:t>«Маслов</w:t>
      </w:r>
      <w:r w:rsidR="0036735C" w:rsidRPr="00F7597A">
        <w:rPr>
          <w:rFonts w:ascii="Times New Roman" w:hAnsi="Times New Roman" w:cs="Times New Roman"/>
          <w:sz w:val="24"/>
          <w:szCs w:val="24"/>
          <w:lang w:eastAsia="ru-RU"/>
        </w:rPr>
        <w:t>ская СОШ</w:t>
      </w:r>
      <w:r w:rsidR="0066000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6735C" w:rsidRPr="00F7597A">
        <w:rPr>
          <w:rFonts w:ascii="Times New Roman" w:hAnsi="Times New Roman" w:cs="Times New Roman"/>
          <w:sz w:val="24"/>
          <w:szCs w:val="24"/>
          <w:lang w:eastAsia="ru-RU"/>
        </w:rPr>
        <w:t>, М</w:t>
      </w:r>
      <w:r w:rsidR="00660002">
        <w:rPr>
          <w:rFonts w:ascii="Times New Roman" w:hAnsi="Times New Roman" w:cs="Times New Roman"/>
          <w:sz w:val="24"/>
          <w:szCs w:val="24"/>
          <w:lang w:eastAsia="ru-RU"/>
        </w:rPr>
        <w:t>КД</w:t>
      </w:r>
      <w:r w:rsidR="0036735C" w:rsidRPr="00F7597A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660002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«Искорка»</w:t>
      </w:r>
      <w:r w:rsidR="0036735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36735C" w:rsidRPr="00AB0476" w:rsidRDefault="0036735C" w:rsidP="0036735C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371001295"/>
      <w:bookmarkStart w:id="7" w:name="_Toc424227151"/>
      <w:bookmarkStart w:id="8" w:name="_Toc427739239"/>
      <w:r w:rsidRPr="00AB0476">
        <w:rPr>
          <w:rFonts w:ascii="Times New Roman" w:hAnsi="Times New Roman" w:cs="Times New Roman"/>
          <w:b/>
          <w:color w:val="auto"/>
          <w:sz w:val="24"/>
          <w:szCs w:val="24"/>
        </w:rPr>
        <w:t>2. Функциональная структура теплоснабжения</w:t>
      </w:r>
      <w:bookmarkEnd w:id="6"/>
      <w:bookmarkEnd w:id="7"/>
      <w:bookmarkEnd w:id="8"/>
    </w:p>
    <w:p w:rsidR="0036735C" w:rsidRDefault="0036735C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теплоснабжения </w:t>
      </w:r>
      <w:r w:rsidR="00660002"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>ского СП централизованная</w:t>
      </w:r>
      <w:r w:rsidR="00660002">
        <w:rPr>
          <w:rFonts w:ascii="Times New Roman" w:hAnsi="Times New Roman" w:cs="Times New Roman"/>
          <w:sz w:val="24"/>
          <w:szCs w:val="24"/>
        </w:rPr>
        <w:t xml:space="preserve"> от котельной</w:t>
      </w:r>
      <w:r w:rsidRPr="00F17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выработки тепловой энергии в </w:t>
      </w:r>
      <w:r w:rsidR="00660002">
        <w:rPr>
          <w:rFonts w:ascii="Times New Roman" w:hAnsi="Times New Roman" w:cs="Times New Roman"/>
          <w:sz w:val="24"/>
          <w:szCs w:val="24"/>
        </w:rPr>
        <w:t xml:space="preserve">с.Маслово </w:t>
      </w:r>
      <w:r>
        <w:rPr>
          <w:rFonts w:ascii="Times New Roman" w:hAnsi="Times New Roman" w:cs="Times New Roman"/>
          <w:sz w:val="24"/>
          <w:szCs w:val="24"/>
        </w:rPr>
        <w:t>используется природный газ.</w:t>
      </w:r>
    </w:p>
    <w:p w:rsidR="0036735C" w:rsidRDefault="0036735C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FA">
        <w:rPr>
          <w:rFonts w:ascii="Times New Roman" w:hAnsi="Times New Roman" w:cs="Times New Roman"/>
          <w:sz w:val="24"/>
          <w:szCs w:val="24"/>
        </w:rPr>
        <w:t>Теплоснабжение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административно-общественных зданий </w:t>
      </w:r>
      <w:r w:rsidR="00660002"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>ского сельског</w:t>
      </w:r>
      <w:r w:rsidR="00660002">
        <w:rPr>
          <w:rFonts w:ascii="Times New Roman" w:hAnsi="Times New Roman" w:cs="Times New Roman"/>
          <w:sz w:val="24"/>
          <w:szCs w:val="24"/>
        </w:rPr>
        <w:t>о поселения, осуществляется от 1 газовой котельной,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02">
        <w:rPr>
          <w:rFonts w:ascii="Times New Roman" w:hAnsi="Times New Roman" w:cs="Times New Roman"/>
          <w:sz w:val="24"/>
          <w:szCs w:val="24"/>
        </w:rPr>
        <w:t>обслуживаемая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02">
        <w:rPr>
          <w:rFonts w:ascii="Times New Roman" w:hAnsi="Times New Roman" w:cs="Times New Roman"/>
          <w:sz w:val="24"/>
          <w:szCs w:val="24"/>
        </w:rPr>
        <w:t>ООО «Перспектива-Плюс»</w:t>
      </w:r>
      <w:r w:rsidR="00525A8D">
        <w:rPr>
          <w:rFonts w:ascii="Times New Roman" w:hAnsi="Times New Roman" w:cs="Times New Roman"/>
          <w:sz w:val="24"/>
          <w:szCs w:val="24"/>
        </w:rPr>
        <w:t>.</w:t>
      </w:r>
    </w:p>
    <w:p w:rsidR="0036735C" w:rsidRPr="00A611C4" w:rsidRDefault="0036735C" w:rsidP="0066000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</w:t>
      </w:r>
      <w:r w:rsidR="00660002">
        <w:rPr>
          <w:rFonts w:ascii="Times New Roman" w:hAnsi="Times New Roman" w:cs="Times New Roman"/>
          <w:sz w:val="24"/>
          <w:szCs w:val="24"/>
        </w:rPr>
        <w:t>снабжает теплом МКОУ «Масловская СОШ», МКДОУ «Детский сад «Искорка», Администрацию Масловского сельского поселения, ДК с.Маслово, ФАП, Почту, Начальную школу и 16 индивидуальных домов. В котельной установлено 2 котла марки</w:t>
      </w:r>
      <w:r w:rsidR="00525A8D">
        <w:rPr>
          <w:rFonts w:ascii="Times New Roman" w:hAnsi="Times New Roman" w:cs="Times New Roman"/>
          <w:sz w:val="24"/>
          <w:szCs w:val="24"/>
        </w:rPr>
        <w:t xml:space="preserve"> КВ2-95, используется 1 котел, 2</w:t>
      </w:r>
      <w:r w:rsidR="00660002">
        <w:rPr>
          <w:rFonts w:ascii="Times New Roman" w:hAnsi="Times New Roman" w:cs="Times New Roman"/>
          <w:sz w:val="24"/>
          <w:szCs w:val="24"/>
        </w:rPr>
        <w:t xml:space="preserve"> резервный.</w:t>
      </w:r>
    </w:p>
    <w:p w:rsidR="00525A8D" w:rsidRDefault="00525A8D" w:rsidP="00525A8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6D" w:rsidRDefault="00525A8D" w:rsidP="00525A8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A6D" w:rsidRPr="0081250B">
        <w:rPr>
          <w:rFonts w:ascii="Times New Roman" w:hAnsi="Times New Roman" w:cs="Times New Roman"/>
          <w:sz w:val="24"/>
          <w:szCs w:val="24"/>
        </w:rPr>
        <w:t>Регулирование отпуск</w:t>
      </w:r>
      <w:r w:rsidR="002B2BAF">
        <w:rPr>
          <w:rFonts w:ascii="Times New Roman" w:hAnsi="Times New Roman" w:cs="Times New Roman"/>
          <w:sz w:val="24"/>
          <w:szCs w:val="24"/>
        </w:rPr>
        <w:t>а тепловой энергии от газовой котельной</w:t>
      </w:r>
      <w:r w:rsidR="00A47A6D">
        <w:rPr>
          <w:rFonts w:ascii="Times New Roman" w:hAnsi="Times New Roman" w:cs="Times New Roman"/>
          <w:sz w:val="24"/>
          <w:szCs w:val="24"/>
        </w:rPr>
        <w:t xml:space="preserve"> </w:t>
      </w:r>
      <w:r w:rsidR="00A47A6D" w:rsidRPr="0081250B">
        <w:rPr>
          <w:rFonts w:ascii="Times New Roman" w:hAnsi="Times New Roman" w:cs="Times New Roman"/>
          <w:sz w:val="24"/>
          <w:szCs w:val="24"/>
        </w:rPr>
        <w:t>осуществляется качественным способом, при котором температура в подающем и обратном трубопроводах тепловой сети изменяется в соответствии с температурой наружного воздуха.</w:t>
      </w:r>
      <w:r w:rsidR="00A47A6D">
        <w:rPr>
          <w:rFonts w:ascii="Times New Roman" w:hAnsi="Times New Roman" w:cs="Times New Roman"/>
          <w:sz w:val="24"/>
          <w:szCs w:val="24"/>
        </w:rPr>
        <w:t xml:space="preserve"> Используемые горелки имеют 2 режима работы- большого и малого горения.</w:t>
      </w:r>
      <w:r w:rsidR="002B2BAF">
        <w:rPr>
          <w:rFonts w:ascii="Times New Roman" w:hAnsi="Times New Roman" w:cs="Times New Roman"/>
          <w:sz w:val="24"/>
          <w:szCs w:val="24"/>
        </w:rPr>
        <w:t xml:space="preserve"> </w:t>
      </w:r>
      <w:r w:rsidR="00A47A6D">
        <w:rPr>
          <w:rFonts w:ascii="Times New Roman" w:hAnsi="Times New Roman" w:cs="Times New Roman"/>
          <w:sz w:val="24"/>
          <w:szCs w:val="24"/>
        </w:rPr>
        <w:t>На котельной дополнительно организовано двухпозиционное (вкл/выкл) регулирование, при котором ограничивается температура нагрева сетевой воды в период, когда режим работы горелки является не эффективным. Центра</w:t>
      </w:r>
      <w:r w:rsidR="002B2BAF">
        <w:rPr>
          <w:rFonts w:ascii="Times New Roman" w:hAnsi="Times New Roman" w:cs="Times New Roman"/>
          <w:sz w:val="24"/>
          <w:szCs w:val="24"/>
        </w:rPr>
        <w:t>льное регулирование на котельной</w:t>
      </w:r>
      <w:r w:rsidR="00A47A6D">
        <w:rPr>
          <w:rFonts w:ascii="Times New Roman" w:hAnsi="Times New Roman" w:cs="Times New Roman"/>
          <w:sz w:val="24"/>
          <w:szCs w:val="24"/>
        </w:rPr>
        <w:t xml:space="preserve"> выполняется с помощью </w:t>
      </w:r>
      <w:r w:rsidR="00A47A6D" w:rsidRPr="0081250B">
        <w:rPr>
          <w:rFonts w:ascii="Times New Roman" w:hAnsi="Times New Roman" w:cs="Times New Roman"/>
          <w:sz w:val="24"/>
          <w:szCs w:val="24"/>
        </w:rPr>
        <w:t>современной газосжигательной аппаратуры.</w:t>
      </w:r>
    </w:p>
    <w:p w:rsidR="0036735C" w:rsidRPr="00A735F2" w:rsidRDefault="0036735C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F2">
        <w:rPr>
          <w:rFonts w:ascii="Times New Roman" w:hAnsi="Times New Roman" w:cs="Times New Roman"/>
          <w:sz w:val="24"/>
          <w:szCs w:val="24"/>
        </w:rPr>
        <w:t>Циркуляция теплоносителя осуществляется сетевыми насосами. Подпитка теплоносителя осуществляется подпиточными нас</w:t>
      </w:r>
      <w:r>
        <w:rPr>
          <w:rFonts w:ascii="Times New Roman" w:hAnsi="Times New Roman" w:cs="Times New Roman"/>
          <w:sz w:val="24"/>
          <w:szCs w:val="24"/>
        </w:rPr>
        <w:t xml:space="preserve">осами. </w:t>
      </w:r>
      <w:r w:rsidRPr="00C46173">
        <w:rPr>
          <w:rFonts w:ascii="Times New Roman" w:hAnsi="Times New Roman" w:cs="Times New Roman"/>
          <w:sz w:val="24"/>
          <w:szCs w:val="24"/>
        </w:rPr>
        <w:t xml:space="preserve">Все насосы установлены в </w:t>
      </w:r>
      <w:r w:rsidR="002B2BAF">
        <w:rPr>
          <w:rFonts w:ascii="Times New Roman" w:hAnsi="Times New Roman" w:cs="Times New Roman"/>
          <w:sz w:val="24"/>
          <w:szCs w:val="24"/>
        </w:rPr>
        <w:t>котельной</w:t>
      </w:r>
      <w:r w:rsidRPr="00C46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735F2">
        <w:rPr>
          <w:rFonts w:ascii="Times New Roman" w:hAnsi="Times New Roman" w:cs="Times New Roman"/>
          <w:sz w:val="24"/>
          <w:szCs w:val="24"/>
        </w:rPr>
        <w:t>еплов</w:t>
      </w:r>
      <w:r>
        <w:rPr>
          <w:rFonts w:ascii="Times New Roman" w:hAnsi="Times New Roman" w:cs="Times New Roman"/>
          <w:sz w:val="24"/>
          <w:szCs w:val="24"/>
        </w:rPr>
        <w:t xml:space="preserve">ые сети </w:t>
      </w:r>
      <w:r w:rsidR="002B2BAF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</w:t>
      </w:r>
      <w:r w:rsidRPr="00A735F2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 w:rsidRPr="00C46173">
        <w:rPr>
          <w:rFonts w:ascii="Times New Roman" w:hAnsi="Times New Roman" w:cs="Times New Roman"/>
          <w:sz w:val="24"/>
          <w:szCs w:val="24"/>
        </w:rPr>
        <w:t>без повысительных и понизительных насосных станций</w:t>
      </w:r>
      <w:r w:rsidRPr="00A735F2">
        <w:rPr>
          <w:rFonts w:ascii="Times New Roman" w:hAnsi="Times New Roman" w:cs="Times New Roman"/>
          <w:sz w:val="24"/>
          <w:szCs w:val="24"/>
        </w:rPr>
        <w:t>.</w:t>
      </w:r>
    </w:p>
    <w:p w:rsidR="0036735C" w:rsidRPr="00270108" w:rsidRDefault="0036735C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86BC1">
        <w:rPr>
          <w:rFonts w:ascii="Times New Roman" w:hAnsi="Times New Roman" w:cs="Times New Roman"/>
          <w:sz w:val="24"/>
          <w:szCs w:val="24"/>
        </w:rPr>
        <w:t>еплоносителем</w:t>
      </w:r>
      <w:r>
        <w:rPr>
          <w:rFonts w:ascii="Times New Roman" w:hAnsi="Times New Roman" w:cs="Times New Roman"/>
          <w:sz w:val="24"/>
          <w:szCs w:val="24"/>
        </w:rPr>
        <w:t xml:space="preserve"> в системе отопления</w:t>
      </w:r>
      <w:r w:rsidRPr="00886BC1">
        <w:rPr>
          <w:rFonts w:ascii="Times New Roman" w:hAnsi="Times New Roman" w:cs="Times New Roman"/>
          <w:sz w:val="24"/>
          <w:szCs w:val="24"/>
        </w:rPr>
        <w:t xml:space="preserve"> является вода, расчетные параметры теплоносителя</w:t>
      </w:r>
      <w:r w:rsidRPr="007431B4">
        <w:rPr>
          <w:rFonts w:ascii="Times New Roman" w:hAnsi="Times New Roman" w:cs="Times New Roman"/>
          <w:sz w:val="24"/>
          <w:szCs w:val="24"/>
        </w:rPr>
        <w:t>(при температуре наружного воздуха -3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31B4">
        <w:rPr>
          <w:rFonts w:ascii="Times New Roman" w:hAnsi="Times New Roman" w:cs="Times New Roman"/>
          <w:sz w:val="24"/>
          <w:szCs w:val="24"/>
        </w:rPr>
        <w:t xml:space="preserve">°С) </w:t>
      </w:r>
      <w:r w:rsidRPr="00C46173">
        <w:rPr>
          <w:rFonts w:ascii="Times New Roman" w:hAnsi="Times New Roman" w:cs="Times New Roman"/>
          <w:sz w:val="24"/>
          <w:szCs w:val="24"/>
        </w:rPr>
        <w:t xml:space="preserve">95/70 </w:t>
      </w:r>
      <w:r w:rsidRPr="00C46173">
        <w:rPr>
          <w:rFonts w:ascii="Times New Roman" w:eastAsia="Times New Roman" w:hAnsi="Times New Roman" w:cs="Times New Roman"/>
          <w:sz w:val="24"/>
          <w:szCs w:val="24"/>
          <w:lang w:eastAsia="ar-SA"/>
        </w:rPr>
        <w:t>ºС</w:t>
      </w:r>
      <w:r>
        <w:rPr>
          <w:rFonts w:ascii="Times New Roman" w:hAnsi="Times New Roman" w:cs="Times New Roman"/>
          <w:sz w:val="24"/>
          <w:szCs w:val="24"/>
        </w:rPr>
        <w:t xml:space="preserve">, тепловые сети </w:t>
      </w:r>
      <w:r w:rsidRPr="00C46173">
        <w:rPr>
          <w:rFonts w:ascii="Times New Roman" w:hAnsi="Times New Roman" w:cs="Times New Roman"/>
          <w:sz w:val="24"/>
          <w:szCs w:val="24"/>
        </w:rPr>
        <w:t>2х трубные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35C" w:rsidRDefault="0036735C" w:rsidP="0036735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108">
        <w:rPr>
          <w:rFonts w:ascii="Times New Roman" w:hAnsi="Times New Roman" w:cs="Times New Roman"/>
          <w:sz w:val="24"/>
          <w:szCs w:val="24"/>
        </w:rPr>
        <w:t xml:space="preserve">Температура наружного воздуха для начала и конца отопительного периода принимается равной среднесуточной температуре наружного воздуха +8 °С, а усреднённая </w:t>
      </w:r>
      <w:r w:rsidRPr="00270108">
        <w:rPr>
          <w:rFonts w:ascii="Times New Roman" w:hAnsi="Times New Roman" w:cs="Times New Roman"/>
          <w:sz w:val="24"/>
          <w:szCs w:val="24"/>
        </w:rPr>
        <w:lastRenderedPageBreak/>
        <w:t>расчётная температура внутреннего воздуха жилых и общественных зданий принята равной +20 °С.</w:t>
      </w:r>
    </w:p>
    <w:p w:rsidR="0036735C" w:rsidRPr="00525A8D" w:rsidRDefault="00A47A6D" w:rsidP="00525A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50B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2B2BAF">
        <w:rPr>
          <w:rFonts w:ascii="Times New Roman" w:hAnsi="Times New Roman" w:cs="Times New Roman"/>
          <w:sz w:val="24"/>
          <w:szCs w:val="24"/>
        </w:rPr>
        <w:t xml:space="preserve"> </w:t>
      </w:r>
      <w:r w:rsidRPr="0081250B">
        <w:rPr>
          <w:rFonts w:ascii="Times New Roman" w:hAnsi="Times New Roman" w:cs="Times New Roman"/>
          <w:sz w:val="24"/>
          <w:szCs w:val="24"/>
        </w:rPr>
        <w:t xml:space="preserve">отопительного сезона – </w:t>
      </w:r>
      <w:r w:rsidR="002B2BAF">
        <w:rPr>
          <w:rFonts w:ascii="Times New Roman" w:hAnsi="Times New Roman" w:cs="Times New Roman"/>
          <w:sz w:val="24"/>
          <w:szCs w:val="24"/>
        </w:rPr>
        <w:t>221</w:t>
      </w:r>
      <w:r w:rsidR="006F638A">
        <w:rPr>
          <w:rFonts w:ascii="Times New Roman" w:hAnsi="Times New Roman" w:cs="Times New Roman"/>
          <w:sz w:val="24"/>
          <w:szCs w:val="24"/>
        </w:rPr>
        <w:t xml:space="preserve"> сутки</w:t>
      </w:r>
      <w:r w:rsidRPr="00434460">
        <w:rPr>
          <w:rFonts w:ascii="Times New Roman" w:hAnsi="Times New Roman" w:cs="Times New Roman"/>
          <w:sz w:val="24"/>
          <w:szCs w:val="24"/>
        </w:rPr>
        <w:t>.</w:t>
      </w:r>
    </w:p>
    <w:p w:rsidR="00A47A6D" w:rsidRPr="008C2F2E" w:rsidRDefault="00A47A6D" w:rsidP="00A47A6D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371001296"/>
      <w:bookmarkStart w:id="10" w:name="_Toc389737660"/>
      <w:bookmarkStart w:id="11" w:name="_Toc424227152"/>
      <w:bookmarkStart w:id="12" w:name="_Toc427739240"/>
      <w:r w:rsidRPr="008C2F2E">
        <w:rPr>
          <w:rFonts w:ascii="Times New Roman" w:hAnsi="Times New Roman" w:cs="Times New Roman"/>
          <w:b/>
          <w:color w:val="auto"/>
          <w:sz w:val="24"/>
          <w:szCs w:val="24"/>
        </w:rPr>
        <w:t>3. Описание структуры тепловых сетей от каждого источника тепловой энергии</w:t>
      </w:r>
      <w:bookmarkEnd w:id="9"/>
      <w:bookmarkEnd w:id="10"/>
      <w:bookmarkEnd w:id="11"/>
      <w:bookmarkEnd w:id="12"/>
    </w:p>
    <w:p w:rsidR="00A47A6D" w:rsidRPr="00011A22" w:rsidRDefault="00A47A6D" w:rsidP="00A47A6D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объем т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епловых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находится в 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аренде ОО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«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Перспектива-Плюс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котельная в собственности Уйского района, тепловые сети в собственности Администрации Масловского сельского поселения,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оэтому существует балансовое разграничение между источниками и тепловой сетью.</w:t>
      </w:r>
    </w:p>
    <w:p w:rsidR="00A47A6D" w:rsidRDefault="00A47A6D" w:rsidP="00A47A6D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котельн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проложены двухтрубные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(подающий и обратный трубопровод)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закрытые тупиковые сети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4B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резервирования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щие тепло на системы отопления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44CF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теплоносителя используется вода.</w:t>
      </w:r>
    </w:p>
    <w:p w:rsidR="00A47A6D" w:rsidRDefault="00A47A6D" w:rsidP="00A47A6D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</w:t>
      </w:r>
      <w:r w:rsidRPr="00DA2097">
        <w:rPr>
          <w:rFonts w:ascii="Times New Roman" w:hAnsi="Times New Roman" w:cs="Times New Roman"/>
          <w:sz w:val="24"/>
          <w:szCs w:val="24"/>
        </w:rPr>
        <w:t>протяжённость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тепловых сетей 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двух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трубном исчислении согласно данным теплосетевой организации </w:t>
      </w:r>
      <w:r w:rsidR="002B2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1932 </w:t>
      </w: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</w:p>
    <w:p w:rsidR="00A47A6D" w:rsidRDefault="00A47A6D" w:rsidP="00A47A6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80">
        <w:rPr>
          <w:rFonts w:ascii="Times New Roman" w:hAnsi="Times New Roman" w:cs="Times New Roman"/>
          <w:sz w:val="24"/>
          <w:szCs w:val="24"/>
        </w:rPr>
        <w:t xml:space="preserve">Основной тип прокладки тепловых сетей – </w:t>
      </w:r>
      <w:r w:rsidRPr="005E41D9">
        <w:rPr>
          <w:rFonts w:ascii="Times New Roman" w:hAnsi="Times New Roman" w:cs="Times New Roman"/>
          <w:sz w:val="24"/>
          <w:szCs w:val="24"/>
        </w:rPr>
        <w:t>подземная</w:t>
      </w:r>
      <w:r w:rsidR="006F638A">
        <w:rPr>
          <w:rFonts w:ascii="Times New Roman" w:hAnsi="Times New Roman" w:cs="Times New Roman"/>
          <w:sz w:val="24"/>
          <w:szCs w:val="24"/>
        </w:rPr>
        <w:t>-бес</w:t>
      </w:r>
      <w:r w:rsidR="002B2BAF">
        <w:rPr>
          <w:rFonts w:ascii="Times New Roman" w:hAnsi="Times New Roman" w:cs="Times New Roman"/>
          <w:sz w:val="24"/>
          <w:szCs w:val="24"/>
        </w:rPr>
        <w:t>канальная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BAF" w:rsidRDefault="00A47A6D" w:rsidP="00A47A6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F2">
        <w:rPr>
          <w:rFonts w:ascii="Times New Roman" w:hAnsi="Times New Roman" w:cs="Times New Roman"/>
          <w:sz w:val="24"/>
          <w:szCs w:val="24"/>
        </w:rPr>
        <w:t xml:space="preserve">Компенсация температурных расширений трубопроводов осуществляется </w:t>
      </w:r>
      <w:r w:rsidRPr="008C79EE">
        <w:rPr>
          <w:rFonts w:ascii="Times New Roman" w:hAnsi="Times New Roman" w:cs="Times New Roman"/>
          <w:sz w:val="24"/>
          <w:szCs w:val="24"/>
        </w:rPr>
        <w:t>за счёт</w:t>
      </w:r>
      <w:r w:rsidR="002B2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самокомпенсации и</w:t>
      </w:r>
      <w:r w:rsidRPr="008C79EE">
        <w:rPr>
          <w:rFonts w:ascii="Times New Roman" w:hAnsi="Times New Roman" w:cs="Times New Roman"/>
          <w:sz w:val="24"/>
          <w:szCs w:val="24"/>
        </w:rPr>
        <w:t xml:space="preserve"> П-образных компенсаторов</w:t>
      </w:r>
      <w:r w:rsidR="002B2BAF">
        <w:rPr>
          <w:rFonts w:ascii="Times New Roman" w:hAnsi="Times New Roman" w:cs="Times New Roman"/>
          <w:sz w:val="24"/>
          <w:szCs w:val="24"/>
        </w:rPr>
        <w:t>.</w:t>
      </w:r>
    </w:p>
    <w:p w:rsidR="00A47A6D" w:rsidRDefault="00A47A6D" w:rsidP="00A47A6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F2">
        <w:rPr>
          <w:rFonts w:ascii="Times New Roman" w:hAnsi="Times New Roman" w:cs="Times New Roman"/>
          <w:sz w:val="24"/>
          <w:szCs w:val="24"/>
        </w:rPr>
        <w:t>В качестве тепловой изоляции трубопроводов тепловой сети в основном 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166AB2">
        <w:rPr>
          <w:rFonts w:ascii="Times New Roman" w:hAnsi="Times New Roman" w:cs="Times New Roman"/>
          <w:sz w:val="24"/>
          <w:szCs w:val="24"/>
        </w:rPr>
        <w:t>плиты из минеральной ваты</w:t>
      </w:r>
      <w:r>
        <w:rPr>
          <w:rFonts w:ascii="Times New Roman" w:hAnsi="Times New Roman" w:cs="Times New Roman"/>
          <w:sz w:val="24"/>
          <w:szCs w:val="24"/>
        </w:rPr>
        <w:t>. В качестве гидроизоляции используется руб</w:t>
      </w:r>
      <w:r w:rsidR="002B2BAF">
        <w:rPr>
          <w:rFonts w:ascii="Times New Roman" w:hAnsi="Times New Roman" w:cs="Times New Roman"/>
          <w:sz w:val="24"/>
          <w:szCs w:val="24"/>
        </w:rPr>
        <w:t>ероид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F73">
        <w:rPr>
          <w:rFonts w:ascii="Times New Roman" w:hAnsi="Times New Roman" w:cs="Times New Roman"/>
          <w:sz w:val="24"/>
          <w:szCs w:val="24"/>
        </w:rPr>
        <w:t>Степень надёжности участков зависит от года начала эксплуатации трубопровода и применяемых строительных конструкций.</w:t>
      </w:r>
    </w:p>
    <w:p w:rsidR="00A47A6D" w:rsidRDefault="00A47A6D" w:rsidP="00A47A6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F73">
        <w:rPr>
          <w:rFonts w:ascii="Times New Roman" w:hAnsi="Times New Roman" w:cs="Times New Roman"/>
          <w:sz w:val="24"/>
          <w:szCs w:val="24"/>
        </w:rPr>
        <w:t xml:space="preserve">Параметры тепловых сетей </w:t>
      </w:r>
      <w:r w:rsidR="002B2BAF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</w:t>
      </w:r>
      <w:r w:rsidR="00FC569D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Pr="00DB7F73">
        <w:rPr>
          <w:rFonts w:ascii="Times New Roman" w:hAnsi="Times New Roman" w:cs="Times New Roman"/>
          <w:sz w:val="24"/>
          <w:szCs w:val="24"/>
        </w:rPr>
        <w:t>1.</w:t>
      </w:r>
    </w:p>
    <w:p w:rsidR="00E702D1" w:rsidRPr="00DB7F73" w:rsidRDefault="00E702D1" w:rsidP="00E702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Таблица </w:t>
      </w:r>
      <w:r w:rsidRPr="00DB7F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Pr="00DB7F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Параметры тепловых сетей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Масловского сельского поселения</w:t>
      </w:r>
    </w:p>
    <w:p w:rsidR="00E702D1" w:rsidRDefault="00E702D1" w:rsidP="00A47A6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E4063" w:rsidTr="00CE4063">
        <w:tc>
          <w:tcPr>
            <w:tcW w:w="1970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63">
              <w:rPr>
                <w:rFonts w:ascii="Times New Roman" w:hAnsi="Times New Roman" w:cs="Times New Roman"/>
                <w:sz w:val="20"/>
                <w:szCs w:val="20"/>
              </w:rPr>
              <w:t>Наружный диаметр трубопровода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ДН, мм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участка (в двухтрубном исчислении),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прокладки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глубина, заложенность до оси трубопроводов, Н, м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</w:tr>
      <w:tr w:rsidR="00CE4063" w:rsidTr="00CE4063">
        <w:tc>
          <w:tcPr>
            <w:tcW w:w="1970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971" w:type="dxa"/>
          </w:tcPr>
          <w:p w:rsidR="00CE4063" w:rsidRPr="00CE4063" w:rsidRDefault="00E702D1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бесканальн</w:t>
            </w:r>
            <w:r w:rsidR="004E65E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71" w:type="dxa"/>
          </w:tcPr>
          <w:p w:rsidR="00CE4063" w:rsidRPr="00CE4063" w:rsidRDefault="00E702D1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71" w:type="dxa"/>
          </w:tcPr>
          <w:p w:rsidR="00CE4063" w:rsidRPr="00CE4063" w:rsidRDefault="00E702D1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</w:tr>
      <w:tr w:rsidR="00CE4063" w:rsidTr="00CE4063">
        <w:tc>
          <w:tcPr>
            <w:tcW w:w="1970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бесканальн</w:t>
            </w:r>
            <w:r w:rsidR="004E65E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71" w:type="dxa"/>
          </w:tcPr>
          <w:p w:rsidR="00CE4063" w:rsidRPr="00CE4063" w:rsidRDefault="00E702D1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71" w:type="dxa"/>
          </w:tcPr>
          <w:p w:rsidR="00CE4063" w:rsidRPr="00CE4063" w:rsidRDefault="00E702D1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E4063" w:rsidTr="00CE4063">
        <w:tc>
          <w:tcPr>
            <w:tcW w:w="1970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971" w:type="dxa"/>
          </w:tcPr>
          <w:p w:rsidR="00CE4063" w:rsidRPr="00CE4063" w:rsidRDefault="00CE4063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бесканальн</w:t>
            </w:r>
            <w:r w:rsidR="004E65E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71" w:type="dxa"/>
          </w:tcPr>
          <w:p w:rsidR="00CE4063" w:rsidRPr="00CE4063" w:rsidRDefault="00E702D1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71" w:type="dxa"/>
          </w:tcPr>
          <w:p w:rsidR="00CE4063" w:rsidRPr="00CE4063" w:rsidRDefault="00E702D1" w:rsidP="00CE40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</w:tbl>
    <w:p w:rsidR="00A47A6D" w:rsidRDefault="00A47A6D" w:rsidP="00A47A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6D" w:rsidRDefault="00A47A6D" w:rsidP="00A47A6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5E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702D1">
        <w:rPr>
          <w:rFonts w:ascii="Times New Roman" w:hAnsi="Times New Roman" w:cs="Times New Roman"/>
          <w:sz w:val="24"/>
          <w:szCs w:val="24"/>
        </w:rPr>
        <w:t>средняя глубина залегания до трубопроводов систем  потребителей централизованного теплоснабжения потребителей Масловского сельского поселения равна 0,5, поэтому большие потери на теплоносителях.</w:t>
      </w:r>
    </w:p>
    <w:p w:rsidR="0090123F" w:rsidRPr="007157C7" w:rsidRDefault="00FC569D" w:rsidP="007157C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ED">
        <w:rPr>
          <w:rFonts w:ascii="Times New Roman" w:hAnsi="Times New Roman" w:cs="Times New Roman"/>
          <w:sz w:val="24"/>
          <w:szCs w:val="24"/>
        </w:rPr>
        <w:t xml:space="preserve">Распределение протяженности тепловых сетей по диаметрам </w:t>
      </w:r>
      <w:r>
        <w:rPr>
          <w:rFonts w:ascii="Times New Roman" w:hAnsi="Times New Roman" w:cs="Times New Roman"/>
          <w:sz w:val="24"/>
          <w:szCs w:val="24"/>
        </w:rPr>
        <w:t>представлено на р</w:t>
      </w:r>
      <w:r w:rsidR="009C5325">
        <w:rPr>
          <w:rFonts w:ascii="Times New Roman" w:hAnsi="Times New Roman" w:cs="Times New Roman"/>
          <w:sz w:val="24"/>
          <w:szCs w:val="24"/>
        </w:rPr>
        <w:t>исунке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23F" w:rsidRDefault="0090123F" w:rsidP="00FC569D">
      <w:pPr>
        <w:pStyle w:val="a5"/>
        <w:spacing w:line="360" w:lineRule="auto"/>
        <w:jc w:val="center"/>
        <w:rPr>
          <w:noProof/>
          <w:lang w:eastAsia="ru-RU"/>
        </w:rPr>
      </w:pPr>
    </w:p>
    <w:p w:rsidR="0090123F" w:rsidRPr="007157C7" w:rsidRDefault="0090123F" w:rsidP="007157C7">
      <w:pPr>
        <w:pStyle w:val="a5"/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69D" w:rsidRPr="00CE6495" w:rsidRDefault="00FC569D" w:rsidP="00FC569D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Рисунок </w:t>
      </w:r>
      <w:r w:rsidR="009C532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Pr="00CE64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Распределение протяженности тепловых сетей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диаметрам в двух</w:t>
      </w:r>
      <w:r w:rsidRPr="00CE64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трубном исчислении</w:t>
      </w:r>
    </w:p>
    <w:p w:rsidR="00FC569D" w:rsidRDefault="00FC569D" w:rsidP="00FC56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69D" w:rsidRDefault="00FC569D" w:rsidP="00FC56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824">
        <w:rPr>
          <w:rFonts w:ascii="Times New Roman" w:hAnsi="Times New Roman" w:cs="Times New Roman"/>
          <w:sz w:val="24"/>
          <w:szCs w:val="24"/>
        </w:rPr>
        <w:t xml:space="preserve">Из рисунка </w:t>
      </w:r>
      <w:r w:rsidR="009C53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24">
        <w:rPr>
          <w:rFonts w:ascii="Times New Roman" w:hAnsi="Times New Roman" w:cs="Times New Roman"/>
          <w:sz w:val="24"/>
          <w:szCs w:val="24"/>
        </w:rPr>
        <w:t>видно, что протяженность тепловых сетей условным диаметром Ø</w:t>
      </w:r>
      <w:r w:rsidR="003E3F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3E3F42">
        <w:rPr>
          <w:rFonts w:ascii="Times New Roman" w:hAnsi="Times New Roman" w:cs="Times New Roman"/>
          <w:sz w:val="24"/>
          <w:szCs w:val="24"/>
        </w:rPr>
        <w:t>мм составляет 55</w:t>
      </w:r>
      <w:r w:rsidRPr="00184824">
        <w:rPr>
          <w:rFonts w:ascii="Times New Roman" w:hAnsi="Times New Roman" w:cs="Times New Roman"/>
          <w:sz w:val="24"/>
          <w:szCs w:val="24"/>
        </w:rPr>
        <w:t>,</w:t>
      </w:r>
      <w:r w:rsidR="003E3F42">
        <w:rPr>
          <w:rFonts w:ascii="Times New Roman" w:hAnsi="Times New Roman" w:cs="Times New Roman"/>
          <w:sz w:val="24"/>
          <w:szCs w:val="24"/>
        </w:rPr>
        <w:t xml:space="preserve">0 </w:t>
      </w:r>
      <w:r w:rsidRPr="00184824">
        <w:rPr>
          <w:rFonts w:ascii="Times New Roman" w:hAnsi="Times New Roman" w:cs="Times New Roman"/>
          <w:sz w:val="24"/>
          <w:szCs w:val="24"/>
        </w:rPr>
        <w:t>% от общей пр</w:t>
      </w:r>
      <w:r>
        <w:rPr>
          <w:rFonts w:ascii="Times New Roman" w:hAnsi="Times New Roman" w:cs="Times New Roman"/>
          <w:sz w:val="24"/>
          <w:szCs w:val="24"/>
        </w:rPr>
        <w:t xml:space="preserve">отяжённости сетей, </w:t>
      </w:r>
      <w:r w:rsidR="003E3F42">
        <w:rPr>
          <w:rFonts w:ascii="Times New Roman" w:hAnsi="Times New Roman" w:cs="Times New Roman"/>
          <w:sz w:val="24"/>
          <w:szCs w:val="24"/>
        </w:rPr>
        <w:t>диаметром Ø7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E3F42">
        <w:rPr>
          <w:rFonts w:ascii="Times New Roman" w:hAnsi="Times New Roman" w:cs="Times New Roman"/>
          <w:sz w:val="24"/>
          <w:szCs w:val="24"/>
        </w:rPr>
        <w:t>мм –42</w:t>
      </w:r>
      <w:r w:rsidRPr="00184824">
        <w:rPr>
          <w:rFonts w:ascii="Times New Roman" w:hAnsi="Times New Roman" w:cs="Times New Roman"/>
          <w:sz w:val="24"/>
          <w:szCs w:val="24"/>
        </w:rPr>
        <w:t>,</w:t>
      </w:r>
      <w:r w:rsidR="003E3F42">
        <w:rPr>
          <w:rFonts w:ascii="Times New Roman" w:hAnsi="Times New Roman" w:cs="Times New Roman"/>
          <w:sz w:val="24"/>
          <w:szCs w:val="24"/>
        </w:rPr>
        <w:t xml:space="preserve">9 </w:t>
      </w:r>
      <w:r w:rsidRPr="00184824">
        <w:rPr>
          <w:rFonts w:ascii="Times New Roman" w:hAnsi="Times New Roman" w:cs="Times New Roman"/>
          <w:sz w:val="24"/>
          <w:szCs w:val="24"/>
        </w:rPr>
        <w:t>%,</w:t>
      </w:r>
      <w:r w:rsidR="003E3F42">
        <w:rPr>
          <w:rFonts w:ascii="Times New Roman" w:hAnsi="Times New Roman" w:cs="Times New Roman"/>
          <w:sz w:val="24"/>
          <w:szCs w:val="24"/>
        </w:rPr>
        <w:t xml:space="preserve"> диаметром Ø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E3F42">
        <w:rPr>
          <w:rFonts w:ascii="Times New Roman" w:hAnsi="Times New Roman" w:cs="Times New Roman"/>
          <w:sz w:val="24"/>
          <w:szCs w:val="24"/>
        </w:rPr>
        <w:t xml:space="preserve"> мм – 2,1 </w:t>
      </w:r>
      <w:r w:rsidRPr="00184824">
        <w:rPr>
          <w:rFonts w:ascii="Times New Roman" w:hAnsi="Times New Roman" w:cs="Times New Roman"/>
          <w:sz w:val="24"/>
          <w:szCs w:val="24"/>
        </w:rPr>
        <w:t>%</w:t>
      </w:r>
      <w:r w:rsidR="003E3F42">
        <w:rPr>
          <w:rFonts w:ascii="Times New Roman" w:hAnsi="Times New Roman" w:cs="Times New Roman"/>
          <w:sz w:val="24"/>
          <w:szCs w:val="24"/>
        </w:rPr>
        <w:t>.</w:t>
      </w:r>
    </w:p>
    <w:p w:rsidR="00FC569D" w:rsidRDefault="00FC569D" w:rsidP="00FC56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95">
        <w:rPr>
          <w:rFonts w:ascii="Times New Roman" w:hAnsi="Times New Roman" w:cs="Times New Roman"/>
          <w:sz w:val="24"/>
          <w:szCs w:val="24"/>
        </w:rPr>
        <w:t>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ие протяженности тепловых сетей </w:t>
      </w:r>
      <w:r w:rsidR="003E3F42"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>ского сельского</w:t>
      </w:r>
      <w:r w:rsidRPr="00CE6495">
        <w:rPr>
          <w:rFonts w:ascii="Times New Roman" w:hAnsi="Times New Roman" w:cs="Times New Roman"/>
          <w:sz w:val="24"/>
          <w:szCs w:val="24"/>
        </w:rPr>
        <w:t xml:space="preserve"> поселения по способам прокладки</w:t>
      </w:r>
      <w:r>
        <w:rPr>
          <w:rFonts w:ascii="Times New Roman" w:hAnsi="Times New Roman" w:cs="Times New Roman"/>
          <w:sz w:val="24"/>
          <w:szCs w:val="24"/>
        </w:rPr>
        <w:t xml:space="preserve"> в двух</w:t>
      </w:r>
      <w:r w:rsidRPr="00CE6495">
        <w:rPr>
          <w:rFonts w:ascii="Times New Roman" w:hAnsi="Times New Roman" w:cs="Times New Roman"/>
          <w:sz w:val="24"/>
          <w:szCs w:val="24"/>
        </w:rPr>
        <w:t>трубном исчисл</w:t>
      </w:r>
      <w:r w:rsidR="003E3F42">
        <w:rPr>
          <w:rFonts w:ascii="Times New Roman" w:hAnsi="Times New Roman" w:cs="Times New Roman"/>
          <w:sz w:val="24"/>
          <w:szCs w:val="24"/>
        </w:rPr>
        <w:t>ении представлено на рисунке 3</w:t>
      </w:r>
      <w:r w:rsidRPr="00CE6495">
        <w:rPr>
          <w:rFonts w:ascii="Times New Roman" w:hAnsi="Times New Roman" w:cs="Times New Roman"/>
          <w:sz w:val="24"/>
          <w:szCs w:val="24"/>
        </w:rPr>
        <w:t>.</w:t>
      </w:r>
    </w:p>
    <w:p w:rsidR="00FC569D" w:rsidRDefault="007157C7" w:rsidP="00FC569D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569D" w:rsidRPr="00CE6495" w:rsidRDefault="00FC569D" w:rsidP="00FC569D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Рисунок </w:t>
      </w:r>
      <w:r w:rsidR="003E3F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Pr="00CE64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Распределение протяженности тепловых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етей по способам прокладки в двух</w:t>
      </w:r>
      <w:r w:rsidRPr="00CE64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трубном исчислении</w:t>
      </w:r>
    </w:p>
    <w:p w:rsidR="00FC569D" w:rsidRDefault="00FC569D" w:rsidP="00FC56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A6D" w:rsidRDefault="003E3F42" w:rsidP="007157C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рисунка 3</w:t>
      </w:r>
      <w:r w:rsidR="00FC569D" w:rsidRPr="00CE6495">
        <w:rPr>
          <w:rFonts w:ascii="Times New Roman" w:hAnsi="Times New Roman" w:cs="Times New Roman"/>
          <w:sz w:val="24"/>
          <w:szCs w:val="24"/>
        </w:rPr>
        <w:t xml:space="preserve"> видно, что надземная прокладка составляет </w:t>
      </w:r>
      <w:r w:rsidR="00FC56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6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69D" w:rsidRPr="00453B92">
        <w:rPr>
          <w:rFonts w:ascii="Times New Roman" w:hAnsi="Times New Roman" w:cs="Times New Roman"/>
          <w:sz w:val="24"/>
          <w:szCs w:val="24"/>
        </w:rPr>
        <w:t>%</w:t>
      </w:r>
      <w:r w:rsidR="00FC569D" w:rsidRPr="00CE6495">
        <w:rPr>
          <w:rFonts w:ascii="Times New Roman" w:hAnsi="Times New Roman" w:cs="Times New Roman"/>
          <w:sz w:val="24"/>
          <w:szCs w:val="24"/>
        </w:rPr>
        <w:t xml:space="preserve"> от общей протяжённости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Масловского сельского поселения</w:t>
      </w:r>
      <w:r w:rsidR="00FC569D" w:rsidRPr="00CE6495">
        <w:rPr>
          <w:rFonts w:ascii="Times New Roman" w:hAnsi="Times New Roman" w:cs="Times New Roman"/>
          <w:sz w:val="24"/>
          <w:szCs w:val="24"/>
        </w:rPr>
        <w:t xml:space="preserve">, а подземная прокладка в непроходных каналах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C56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6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69D" w:rsidRPr="00453B92">
        <w:rPr>
          <w:rFonts w:ascii="Times New Roman" w:hAnsi="Times New Roman" w:cs="Times New Roman"/>
          <w:sz w:val="24"/>
          <w:szCs w:val="24"/>
        </w:rPr>
        <w:t>%.</w:t>
      </w:r>
    </w:p>
    <w:p w:rsidR="007157C7" w:rsidRPr="007157C7" w:rsidRDefault="007157C7" w:rsidP="007157C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96D" w:rsidRPr="00E57169" w:rsidRDefault="00F9096D" w:rsidP="007157C7">
      <w:pPr>
        <w:rPr>
          <w:sz w:val="28"/>
          <w:szCs w:val="28"/>
        </w:rPr>
      </w:pPr>
      <w:bookmarkStart w:id="13" w:name="_Toc389737661"/>
      <w:bookmarkStart w:id="14" w:name="_Toc424227153"/>
      <w:bookmarkStart w:id="15" w:name="_Toc427739241"/>
      <w:r w:rsidRPr="00E57169">
        <w:rPr>
          <w:rFonts w:ascii="Times New Roman" w:hAnsi="Times New Roman" w:cs="Times New Roman"/>
          <w:b/>
          <w:sz w:val="28"/>
          <w:szCs w:val="28"/>
        </w:rPr>
        <w:t>Раздел 1.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13"/>
      <w:bookmarkEnd w:id="14"/>
      <w:bookmarkEnd w:id="15"/>
    </w:p>
    <w:p w:rsidR="00F9096D" w:rsidRPr="007157C7" w:rsidRDefault="00F9096D" w:rsidP="00F9096D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69599109"/>
      <w:bookmarkStart w:id="17" w:name="_Toc371001298"/>
      <w:bookmarkStart w:id="18" w:name="_Toc389737662"/>
      <w:bookmarkStart w:id="19" w:name="_Toc424227154"/>
      <w:bookmarkStart w:id="20" w:name="_Toc427739242"/>
      <w:r w:rsidRPr="007157C7">
        <w:rPr>
          <w:rFonts w:ascii="Times New Roman" w:hAnsi="Times New Roman" w:cs="Times New Roman"/>
          <w:b/>
          <w:color w:val="auto"/>
          <w:sz w:val="24"/>
          <w:szCs w:val="24"/>
        </w:rPr>
        <w:t>1.1. 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жилые дома, общественные здания по этапам - на каждый год первого 5-летнего периода и на последующие 5-летние периоды</w:t>
      </w:r>
      <w:bookmarkEnd w:id="16"/>
      <w:bookmarkEnd w:id="17"/>
      <w:bookmarkEnd w:id="18"/>
      <w:bookmarkEnd w:id="19"/>
      <w:bookmarkEnd w:id="20"/>
    </w:p>
    <w:p w:rsidR="0090433D" w:rsidRDefault="0090433D" w:rsidP="0090433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последующих расчётов на территории сельского поселения выделен </w:t>
      </w:r>
      <w:r w:rsidR="00C51C48">
        <w:rPr>
          <w:rFonts w:ascii="Times New Roman" w:hAnsi="Times New Roman" w:cs="Times New Roman"/>
          <w:sz w:val="24"/>
          <w:szCs w:val="24"/>
        </w:rPr>
        <w:t>один населенный пункт-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3F42">
        <w:rPr>
          <w:rFonts w:ascii="Times New Roman" w:hAnsi="Times New Roman" w:cs="Times New Roman"/>
          <w:sz w:val="24"/>
          <w:szCs w:val="24"/>
        </w:rPr>
        <w:t>Маслово</w:t>
      </w:r>
      <w:r>
        <w:rPr>
          <w:rFonts w:ascii="Times New Roman" w:hAnsi="Times New Roman" w:cs="Times New Roman"/>
          <w:sz w:val="24"/>
          <w:szCs w:val="24"/>
        </w:rPr>
        <w:t>. При этом объекты строительства разделены на индивидуальные жилые дома и общественные здания.</w:t>
      </w:r>
    </w:p>
    <w:p w:rsidR="00AC2EFD" w:rsidRDefault="00AC2EFD" w:rsidP="0090433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EFD" w:rsidRPr="00D45547" w:rsidRDefault="00AC2EFD" w:rsidP="00AC2E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547">
        <w:rPr>
          <w:rFonts w:ascii="Times New Roman" w:hAnsi="Times New Roman" w:cs="Times New Roman"/>
          <w:b/>
          <w:sz w:val="24"/>
          <w:szCs w:val="24"/>
        </w:rPr>
        <w:t>Существующая застройка</w:t>
      </w:r>
    </w:p>
    <w:p w:rsidR="0030295D" w:rsidRDefault="003E3F42" w:rsidP="0030295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Жилищный фонд Маслов</w:t>
      </w:r>
      <w:r w:rsidR="00CD6D93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представлен в основном индивидуальными домами с приусадебными участками со средни</w:t>
      </w:r>
      <w:r>
        <w:rPr>
          <w:rFonts w:ascii="Times New Roman" w:hAnsi="Times New Roman" w:cs="Times New Roman"/>
          <w:sz w:val="24"/>
          <w:szCs w:val="24"/>
          <w:lang w:eastAsia="ru-RU"/>
        </w:rPr>
        <w:t>м и высоким уровнем износа (до 60%). Многоквартирные дома - одноэтажные, разделены на 2 квартиры. Многоквартирных домов на территории Масловского сельского поселения не имеется.</w:t>
      </w:r>
    </w:p>
    <w:p w:rsidR="0030295D" w:rsidRDefault="0030295D" w:rsidP="0036735C"/>
    <w:p w:rsidR="0030295D" w:rsidRPr="005405ED" w:rsidRDefault="0030295D" w:rsidP="003029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Перспективная ж</w:t>
      </w:r>
      <w:r w:rsidRPr="00540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Pr="00540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общественн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Pr="00540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астройка</w:t>
      </w:r>
    </w:p>
    <w:p w:rsidR="0030295D" w:rsidRDefault="0030295D" w:rsidP="0030295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03F40">
        <w:rPr>
          <w:rFonts w:ascii="Times New Roman" w:hAnsi="Times New Roman" w:cs="Times New Roman"/>
          <w:sz w:val="24"/>
          <w:szCs w:val="24"/>
          <w:lang w:eastAsia="ru-RU"/>
        </w:rPr>
        <w:t>а расчетный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 схемы теплоснабжения</w:t>
      </w:r>
      <w:r w:rsidR="003E3F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1D88">
        <w:rPr>
          <w:rFonts w:ascii="Times New Roman" w:hAnsi="Times New Roman" w:cs="Times New Roman"/>
          <w:sz w:val="24"/>
          <w:szCs w:val="24"/>
          <w:lang w:eastAsia="ru-RU"/>
        </w:rPr>
        <w:t>принято, что прирост площади строительных фондов будет наблюдаться в основном за счёт потребности в новом жилье для переселения граждан из муниципального жилищного фонда, признанного непригодным для проживания.</w:t>
      </w:r>
    </w:p>
    <w:p w:rsidR="0030295D" w:rsidRDefault="0030295D" w:rsidP="0030295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15 лет планируется строительство </w:t>
      </w:r>
      <w:r w:rsidR="004E65E0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="003E3F42">
        <w:rPr>
          <w:rFonts w:ascii="Times New Roman" w:hAnsi="Times New Roman" w:cs="Times New Roman"/>
          <w:sz w:val="24"/>
          <w:szCs w:val="24"/>
          <w:lang w:eastAsia="ru-RU"/>
        </w:rPr>
        <w:t>индивидуальных жилых домов в трех населенных пунктах Масловского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Расширение частного сектора будет происходить за счёт усадебной застройки индивидуальных жилых домов в </w:t>
      </w:r>
      <w:r w:rsidR="003E3F42">
        <w:rPr>
          <w:rFonts w:ascii="Times New Roman" w:hAnsi="Times New Roman" w:cs="Times New Roman"/>
          <w:sz w:val="24"/>
          <w:szCs w:val="24"/>
          <w:lang w:eastAsia="ru-RU"/>
        </w:rPr>
        <w:t>с.Маслово (4 участка), д.Косогорка (2 участка),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F42">
        <w:rPr>
          <w:rFonts w:ascii="Times New Roman" w:hAnsi="Times New Roman" w:cs="Times New Roman"/>
          <w:sz w:val="24"/>
          <w:szCs w:val="24"/>
          <w:lang w:eastAsia="ru-RU"/>
        </w:rPr>
        <w:t xml:space="preserve">д.Верхнеусцелемово (2 участка).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Размер одного выделенного участка для частной застройки составляет 15 соток земли (1500 м</w:t>
      </w:r>
      <w:r w:rsidRPr="00002F7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934F5" w:rsidRDefault="0030295D" w:rsidP="007157C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ируемые годовые объёмы прироста строительных фондов </w:t>
      </w:r>
      <w:r w:rsidR="003E3F4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на </w:t>
      </w:r>
      <w:r w:rsidR="003E3F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из периодов с 2017 до 2027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таблице </w:t>
      </w:r>
      <w:r w:rsidR="003E3F4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7157C7" w:rsidRPr="007157C7" w:rsidRDefault="007157C7" w:rsidP="007157C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295D" w:rsidRPr="007157C7" w:rsidRDefault="0030295D" w:rsidP="003029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Таблица </w:t>
      </w:r>
      <w:r w:rsidR="003E3F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2 </w:t>
      </w:r>
      <w:r w:rsidRPr="00DF4E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Прогноз прироста строительных фондов </w:t>
      </w:r>
      <w:r w:rsidR="003E3F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Масловского сельского поселения</w:t>
      </w:r>
    </w:p>
    <w:tbl>
      <w:tblPr>
        <w:tblStyle w:val="ab"/>
        <w:tblW w:w="0" w:type="auto"/>
        <w:tblLook w:val="04A0"/>
      </w:tblPr>
      <w:tblGrid>
        <w:gridCol w:w="2463"/>
        <w:gridCol w:w="1473"/>
        <w:gridCol w:w="1500"/>
        <w:gridCol w:w="1476"/>
        <w:gridCol w:w="1560"/>
        <w:gridCol w:w="1382"/>
      </w:tblGrid>
      <w:tr w:rsidR="00471FCD" w:rsidRPr="00333D78" w:rsidTr="00471FCD">
        <w:tc>
          <w:tcPr>
            <w:tcW w:w="2463" w:type="dxa"/>
            <w:vMerge w:val="restart"/>
          </w:tcPr>
          <w:p w:rsidR="00471FCD" w:rsidRPr="00333D78" w:rsidRDefault="00471FCD" w:rsidP="003029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33D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</w:t>
            </w:r>
            <w:r w:rsidRPr="00333D78">
              <w:rPr>
                <w:rFonts w:ascii="Times New Roman" w:eastAsia="Times New Roman" w:hAnsi="Times New Roman" w:cs="Times New Roman"/>
                <w:lang w:eastAsia="ar-SA"/>
              </w:rPr>
              <w:t xml:space="preserve">Территория </w:t>
            </w:r>
          </w:p>
        </w:tc>
        <w:tc>
          <w:tcPr>
            <w:tcW w:w="7391" w:type="dxa"/>
            <w:gridSpan w:val="5"/>
          </w:tcPr>
          <w:p w:rsidR="00471FCD" w:rsidRPr="00333D78" w:rsidRDefault="00471FCD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3D78">
              <w:rPr>
                <w:rFonts w:ascii="Times New Roman" w:eastAsia="Times New Roman" w:hAnsi="Times New Roman" w:cs="Times New Roman"/>
                <w:lang w:eastAsia="ar-SA"/>
              </w:rPr>
              <w:t>Площадь вновь вводимых зданий, м</w:t>
            </w:r>
            <w:r w:rsidRPr="00333D7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</w:p>
        </w:tc>
      </w:tr>
      <w:tr w:rsidR="00471FCD" w:rsidRPr="00333D78" w:rsidTr="00333D78">
        <w:tc>
          <w:tcPr>
            <w:tcW w:w="2463" w:type="dxa"/>
            <w:vMerge/>
          </w:tcPr>
          <w:p w:rsidR="00471FCD" w:rsidRPr="00333D78" w:rsidRDefault="00471FCD" w:rsidP="003029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3" w:type="dxa"/>
          </w:tcPr>
          <w:p w:rsidR="00471FCD" w:rsidRPr="00333D78" w:rsidRDefault="00471FCD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3D78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1500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3D7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1476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3D7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1560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3D78">
              <w:rPr>
                <w:rFonts w:ascii="Times New Roman" w:eastAsia="Times New Roman" w:hAnsi="Times New Roman" w:cs="Times New Roman"/>
                <w:lang w:eastAsia="ar-SA"/>
              </w:rPr>
              <w:t>2020-2024</w:t>
            </w:r>
          </w:p>
        </w:tc>
        <w:tc>
          <w:tcPr>
            <w:tcW w:w="1382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3D78">
              <w:rPr>
                <w:rFonts w:ascii="Times New Roman" w:eastAsia="Times New Roman" w:hAnsi="Times New Roman" w:cs="Times New Roman"/>
                <w:lang w:eastAsia="ar-SA"/>
              </w:rPr>
              <w:t>2025-2027</w:t>
            </w:r>
          </w:p>
        </w:tc>
      </w:tr>
      <w:tr w:rsidR="00471FCD" w:rsidRPr="00333D78" w:rsidTr="00333D78">
        <w:tc>
          <w:tcPr>
            <w:tcW w:w="2463" w:type="dxa"/>
          </w:tcPr>
          <w:p w:rsidR="00471FCD" w:rsidRPr="00333D78" w:rsidRDefault="00333D78" w:rsidP="00333D78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333D78">
              <w:rPr>
                <w:rFonts w:ascii="Times New Roman" w:hAnsi="Times New Roman" w:cs="Times New Roman"/>
                <w:lang w:eastAsia="ar-SA"/>
              </w:rPr>
              <w:t>Индивидуальные дома</w:t>
            </w:r>
          </w:p>
        </w:tc>
        <w:tc>
          <w:tcPr>
            <w:tcW w:w="1473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500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76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560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382" w:type="dxa"/>
          </w:tcPr>
          <w:p w:rsidR="00471FCD" w:rsidRPr="00333D78" w:rsidRDefault="00333D78" w:rsidP="00471F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</w:tr>
      <w:tr w:rsidR="003E682A" w:rsidRPr="00333D78" w:rsidTr="00333D78">
        <w:tc>
          <w:tcPr>
            <w:tcW w:w="2463" w:type="dxa"/>
          </w:tcPr>
          <w:p w:rsidR="003E682A" w:rsidRPr="00333D78" w:rsidRDefault="003E682A" w:rsidP="00333D78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1473" w:type="dxa"/>
          </w:tcPr>
          <w:p w:rsidR="003E682A" w:rsidRPr="00333D78" w:rsidRDefault="003E682A" w:rsidP="00ED2E2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500" w:type="dxa"/>
          </w:tcPr>
          <w:p w:rsidR="003E682A" w:rsidRPr="00333D78" w:rsidRDefault="003E682A" w:rsidP="00ED2E2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76" w:type="dxa"/>
          </w:tcPr>
          <w:p w:rsidR="003E682A" w:rsidRPr="00333D78" w:rsidRDefault="003E682A" w:rsidP="00ED2E2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560" w:type="dxa"/>
          </w:tcPr>
          <w:p w:rsidR="003E682A" w:rsidRPr="00333D78" w:rsidRDefault="003E682A" w:rsidP="00ED2E2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382" w:type="dxa"/>
          </w:tcPr>
          <w:p w:rsidR="003E682A" w:rsidRPr="00333D78" w:rsidRDefault="003E682A" w:rsidP="00ED2E2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</w:tr>
    </w:tbl>
    <w:p w:rsidR="00471FCD" w:rsidRDefault="00471FCD" w:rsidP="003029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95D" w:rsidRPr="005405ED" w:rsidRDefault="0030295D" w:rsidP="003029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Перспективная п</w:t>
      </w:r>
      <w:r w:rsidRPr="00540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роизводственн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Pr="00540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астройка</w:t>
      </w:r>
    </w:p>
    <w:p w:rsidR="0030295D" w:rsidRDefault="0030295D" w:rsidP="0030295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Долгосрочный план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существующих 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промышленных предприятий не предоставлен, поэтому прирост производственного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расчётный период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рассматривается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предполагается, что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предприятий будет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направлено на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55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существующих производственных помещений.</w:t>
      </w:r>
    </w:p>
    <w:p w:rsidR="0030295D" w:rsidRPr="007157C7" w:rsidRDefault="0030295D" w:rsidP="007157C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производственных зон и их перепрофилирование в рассматриваемый период не планируется.</w:t>
      </w:r>
    </w:p>
    <w:p w:rsidR="00802912" w:rsidRPr="000F6563" w:rsidRDefault="00802912" w:rsidP="00802912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371001299"/>
      <w:bookmarkStart w:id="22" w:name="_Toc424227155"/>
      <w:bookmarkStart w:id="23" w:name="_Toc427739243"/>
      <w:r w:rsidRPr="000F6563">
        <w:rPr>
          <w:rFonts w:ascii="Times New Roman" w:hAnsi="Times New Roman" w:cs="Times New Roman"/>
          <w:b/>
          <w:color w:val="auto"/>
          <w:sz w:val="24"/>
          <w:szCs w:val="24"/>
        </w:rPr>
        <w:t>1.2. 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</w:r>
      <w:bookmarkEnd w:id="21"/>
      <w:bookmarkEnd w:id="22"/>
      <w:bookmarkEnd w:id="23"/>
    </w:p>
    <w:p w:rsidR="00333D78" w:rsidRDefault="000B66C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тепловой энергии 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отопление </w:t>
      </w:r>
      <w:r w:rsidRPr="00FE6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базовом 201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Маслово </w:t>
      </w:r>
      <w:r w:rsidRPr="00FE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(жилые, общественные, административные здания) составил 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1171,372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Гкал/год.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CA" w:rsidRDefault="000B66C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данные по выраб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отке тепловой энергии котельной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отсу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тствуют, т.к. котельная оснащена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приборами технического учета</w:t>
      </w:r>
      <w:r w:rsid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рассчитаем потребление тепловой энергии исходя из объемов потребленного природного газа по следующей формуле:</w:t>
      </w:r>
    </w:p>
    <w:p w:rsidR="000B66CA" w:rsidRDefault="003C787A" w:rsidP="000B66CA">
      <w:pPr>
        <w:spacing w:line="360" w:lineRule="auto"/>
        <w:ind w:firstLine="708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год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год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  <m:sup>
              <m:r>
                <w:rPr>
                  <w:rFonts w:ascii="Cambria Math" w:hAnsi="Cambria Math"/>
                </w:rPr>
                <m:t>р</m:t>
              </m:r>
            </m:sup>
          </m:sSubSup>
          <m:r>
            <w:rPr>
              <w:rFonts w:ascii="Cambria Math" w:hAnsi="Cambria Math"/>
            </w:rPr>
            <m:t>∙η,</m:t>
          </m:r>
        </m:oMath>
      </m:oMathPara>
    </w:p>
    <w:p w:rsidR="000B66CA" w:rsidRPr="000E187A" w:rsidRDefault="000B66CA" w:rsidP="000B66C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0B66CA" w:rsidRPr="000E187A" w:rsidRDefault="003C787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год</m:t>
            </m:r>
          </m:sub>
        </m:sSub>
      </m:oMath>
      <w:r w:rsidR="000B66CA">
        <w:rPr>
          <w:rFonts w:ascii="Times New Roman" w:eastAsia="Times New Roman" w:hAnsi="Times New Roman" w:cs="Times New Roman"/>
          <w:sz w:val="24"/>
          <w:szCs w:val="24"/>
          <w:lang w:eastAsia="ru-RU"/>
        </w:rPr>
        <w:t>,тыс. м</w:t>
      </w:r>
      <w:r w:rsidR="000B66CA" w:rsidRPr="008A00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B66CA" w:rsidRPr="000E187A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 - годовой расход природного газа;</w:t>
      </w:r>
    </w:p>
    <w:p w:rsidR="000B66CA" w:rsidRPr="000E187A" w:rsidRDefault="000B66C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η</m:t>
        </m:r>
      </m:oMath>
      <w:r w:rsidRPr="000E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полезного действия котельной (принимается равной 0,9);           </w:t>
      </w:r>
    </w:p>
    <w:p w:rsidR="000B66CA" w:rsidRPr="000E187A" w:rsidRDefault="003C787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</m:t>
            </m:r>
          </m:sup>
        </m:sSubSup>
      </m:oMath>
      <w:r w:rsidR="000B66CA" w:rsidRPr="000E1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ккал/нм</w:t>
      </w:r>
      <w:r w:rsidR="000B66CA" w:rsidRPr="000E18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B66CA" w:rsidRPr="000E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низшая теплота сгорания природного газа.</w:t>
      </w:r>
    </w:p>
    <w:p w:rsidR="00B85D3F" w:rsidRDefault="00B85D3F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CA" w:rsidRDefault="000B66C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на цели теплоснабжения </w:t>
      </w:r>
      <w:r w:rsidRPr="003A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 за 201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год представлено в таблице 3 </w:t>
      </w:r>
      <w:r w:rsidRPr="003A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ри</w:t>
      </w:r>
      <w:r w:rsidR="00333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сунке 4</w:t>
      </w:r>
    </w:p>
    <w:p w:rsidR="000B66CA" w:rsidRDefault="000B66C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CA" w:rsidRPr="00AF068F" w:rsidRDefault="000B66CA" w:rsidP="000B66C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 w:rsidR="00333D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AF0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Потребление теп</w:t>
      </w:r>
      <w:r w:rsidR="00333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ловой энергии по месяцам за 2016</w:t>
      </w:r>
      <w:r w:rsidRPr="00AF0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теплоснабжения</w:t>
      </w:r>
    </w:p>
    <w:tbl>
      <w:tblPr>
        <w:tblStyle w:val="ab"/>
        <w:tblW w:w="9382" w:type="dxa"/>
        <w:tblLook w:val="04A0"/>
      </w:tblPr>
      <w:tblGrid>
        <w:gridCol w:w="2405"/>
        <w:gridCol w:w="6977"/>
      </w:tblGrid>
      <w:tr w:rsidR="000B66CA" w:rsidRPr="00C36BAC" w:rsidTr="00C0237A">
        <w:tc>
          <w:tcPr>
            <w:tcW w:w="2405" w:type="dxa"/>
            <w:vAlign w:val="center"/>
          </w:tcPr>
          <w:p w:rsidR="000B66CA" w:rsidRPr="00AF068F" w:rsidRDefault="000B66CA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Месяц года</w:t>
            </w:r>
          </w:p>
        </w:tc>
        <w:tc>
          <w:tcPr>
            <w:tcW w:w="6977" w:type="dxa"/>
          </w:tcPr>
          <w:p w:rsidR="000B66CA" w:rsidRPr="00AF068F" w:rsidRDefault="000B66CA" w:rsidP="00333D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Потребление тепловой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333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полезный отпуск от газовой котельной</w:t>
            </w: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Гкал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977" w:type="dxa"/>
            <w:vAlign w:val="center"/>
          </w:tcPr>
          <w:p w:rsidR="000B66CA" w:rsidRPr="003139D7" w:rsidRDefault="00333D78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210,697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977" w:type="dxa"/>
            <w:vAlign w:val="center"/>
          </w:tcPr>
          <w:p w:rsidR="000B66CA" w:rsidRPr="003139D7" w:rsidRDefault="00333D78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188,397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6977" w:type="dxa"/>
            <w:vAlign w:val="center"/>
          </w:tcPr>
          <w:p w:rsidR="000B66CA" w:rsidRPr="003139D7" w:rsidRDefault="00333D78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164,995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6977" w:type="dxa"/>
            <w:vAlign w:val="center"/>
          </w:tcPr>
          <w:p w:rsidR="000B66CA" w:rsidRPr="003139D7" w:rsidRDefault="00333D78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131,41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12,543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109,12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155,88</w:t>
            </w:r>
          </w:p>
        </w:tc>
      </w:tr>
      <w:tr w:rsidR="000B66CA" w:rsidRPr="00C36BAC" w:rsidTr="00C0237A">
        <w:tc>
          <w:tcPr>
            <w:tcW w:w="2405" w:type="dxa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198,33</w:t>
            </w:r>
          </w:p>
        </w:tc>
      </w:tr>
      <w:tr w:rsidR="000B66CA" w:rsidRPr="00C36BAC" w:rsidTr="00C0237A">
        <w:tc>
          <w:tcPr>
            <w:tcW w:w="2405" w:type="dxa"/>
            <w:vAlign w:val="center"/>
          </w:tcPr>
          <w:p w:rsidR="000B66CA" w:rsidRPr="00AF068F" w:rsidRDefault="000B66CA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0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977" w:type="dxa"/>
            <w:vAlign w:val="center"/>
          </w:tcPr>
          <w:p w:rsidR="000B66CA" w:rsidRPr="003139D7" w:rsidRDefault="005D19C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1171,372</w:t>
            </w:r>
          </w:p>
        </w:tc>
      </w:tr>
    </w:tbl>
    <w:p w:rsidR="000B66CA" w:rsidRDefault="000E7AEB" w:rsidP="000B66C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66CA" w:rsidRDefault="00C50932" w:rsidP="00C509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</w:t>
      </w:r>
      <w:r w:rsidR="000B66C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Рисунок </w:t>
      </w:r>
      <w:r w:rsidR="005D1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="000B66CA" w:rsidRPr="00AF06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Потребление</w:t>
      </w:r>
      <w:r w:rsidR="000B66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тепловой энергии </w:t>
      </w:r>
      <w:r w:rsidR="000B66CA" w:rsidRPr="00AF06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 месяцам за 201</w:t>
      </w:r>
      <w:r w:rsidR="005D19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="000B66CA" w:rsidRPr="00AF06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</w:t>
      </w:r>
    </w:p>
    <w:p w:rsidR="000B66CA" w:rsidRDefault="000B66C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3D" w:rsidRDefault="000B66CA" w:rsidP="000B66C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</w:t>
      </w:r>
      <w:r w:rsidR="005D19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видно, что наибольший расход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наблюдается в январе и феврале</w:t>
      </w:r>
      <w:r w:rsidRPr="00AF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</w:t>
      </w:r>
      <w:r w:rsidRPr="00AF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наружного воздуха достигает минимальных значений. </w:t>
      </w:r>
    </w:p>
    <w:p w:rsidR="000B66CA" w:rsidRDefault="000B66CA" w:rsidP="000B66C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067">
        <w:rPr>
          <w:rFonts w:ascii="Times New Roman" w:hAnsi="Times New Roman" w:cs="Times New Roman"/>
          <w:sz w:val="24"/>
          <w:szCs w:val="24"/>
        </w:rPr>
        <w:t xml:space="preserve">Значения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Pr="00A31067">
        <w:rPr>
          <w:rFonts w:ascii="Times New Roman" w:hAnsi="Times New Roman" w:cs="Times New Roman"/>
          <w:sz w:val="24"/>
          <w:szCs w:val="24"/>
        </w:rPr>
        <w:t>расчётных тепловых нагрузок, соответствующие величине потребления тепловой энергии при расчетных температурах наружного воздуха в расчетных элементах территориального деления за 201</w:t>
      </w:r>
      <w:r w:rsidR="00112874">
        <w:rPr>
          <w:rFonts w:ascii="Times New Roman" w:hAnsi="Times New Roman" w:cs="Times New Roman"/>
          <w:sz w:val="24"/>
          <w:szCs w:val="24"/>
        </w:rPr>
        <w:t>6 год, представлены в таблице 4</w:t>
      </w:r>
    </w:p>
    <w:p w:rsidR="0091577A" w:rsidRDefault="0091577A" w:rsidP="009157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7A" w:rsidRDefault="0091577A" w:rsidP="0091577A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11287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1020D">
        <w:rPr>
          <w:rFonts w:ascii="Times New Roman" w:hAnsi="Times New Roman" w:cs="Times New Roman"/>
          <w:i/>
          <w:sz w:val="24"/>
          <w:szCs w:val="24"/>
        </w:rPr>
        <w:t xml:space="preserve"> – Значения расчётных тепловых нагрузок при расчётных температурах наружного воздуха</w:t>
      </w:r>
    </w:p>
    <w:p w:rsidR="003E682A" w:rsidRDefault="003E682A" w:rsidP="0091577A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82A" w:rsidRPr="0021020D" w:rsidRDefault="003E682A" w:rsidP="0091577A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860DD" w:rsidRPr="009860DD" w:rsidTr="0074598E">
        <w:tc>
          <w:tcPr>
            <w:tcW w:w="2463" w:type="dxa"/>
            <w:vMerge w:val="restart"/>
          </w:tcPr>
          <w:p w:rsid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0DD">
              <w:rPr>
                <w:rFonts w:ascii="Times New Roman" w:hAnsi="Times New Roman" w:cs="Times New Roman"/>
                <w:szCs w:val="24"/>
              </w:rPr>
              <w:lastRenderedPageBreak/>
              <w:t>Расчетный элемент</w:t>
            </w:r>
          </w:p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91" w:type="dxa"/>
            <w:gridSpan w:val="3"/>
          </w:tcPr>
          <w:p w:rsid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Максимальная расчетная часовая тепловая нагрузка, Гкал/ч</w:t>
            </w:r>
          </w:p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60DD" w:rsidRPr="009860DD" w:rsidTr="009860DD">
        <w:tc>
          <w:tcPr>
            <w:tcW w:w="2463" w:type="dxa"/>
            <w:vMerge/>
          </w:tcPr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3" w:type="dxa"/>
          </w:tcPr>
          <w:p w:rsid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Отопление </w:t>
            </w:r>
          </w:p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Тепловые потери</w:t>
            </w:r>
          </w:p>
        </w:tc>
        <w:tc>
          <w:tcPr>
            <w:tcW w:w="2464" w:type="dxa"/>
          </w:tcPr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 </w:t>
            </w:r>
          </w:p>
        </w:tc>
      </w:tr>
      <w:tr w:rsidR="009860DD" w:rsidRPr="009860DD" w:rsidTr="009860DD">
        <w:tc>
          <w:tcPr>
            <w:tcW w:w="2463" w:type="dxa"/>
          </w:tcPr>
          <w:p w:rsid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Котельная № 21</w:t>
            </w:r>
          </w:p>
        </w:tc>
        <w:tc>
          <w:tcPr>
            <w:tcW w:w="2463" w:type="dxa"/>
          </w:tcPr>
          <w:p w:rsid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0,551</w:t>
            </w:r>
          </w:p>
        </w:tc>
        <w:tc>
          <w:tcPr>
            <w:tcW w:w="2464" w:type="dxa"/>
          </w:tcPr>
          <w:p w:rsid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0,0304</w:t>
            </w:r>
          </w:p>
        </w:tc>
        <w:tc>
          <w:tcPr>
            <w:tcW w:w="2464" w:type="dxa"/>
          </w:tcPr>
          <w:p w:rsid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60DD" w:rsidRPr="009860DD" w:rsidRDefault="009860DD" w:rsidP="009860D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0,581</w:t>
            </w:r>
          </w:p>
        </w:tc>
      </w:tr>
    </w:tbl>
    <w:p w:rsidR="0091577A" w:rsidRDefault="0091577A" w:rsidP="0091577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3F" w:rsidRPr="00AA3344" w:rsidRDefault="00B85D3F" w:rsidP="00B85D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3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 потребления тепловой энергии</w:t>
      </w:r>
    </w:p>
    <w:p w:rsidR="00B85D3F" w:rsidRPr="00F73EBB" w:rsidRDefault="00B85D3F" w:rsidP="00B85D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 перспективного потребления тепловой энергии приведен для </w:t>
      </w:r>
      <w:r w:rsidR="00745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Масловского сельского поселения </w:t>
      </w:r>
      <w:r w:rsidRPr="00F73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учета изменений объемов теплопотребления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домов, не подключенных к системе централизованного теплоснабжения</w:t>
      </w:r>
      <w:r w:rsidRPr="00F73E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5D3F" w:rsidRPr="00664903" w:rsidRDefault="00B85D3F" w:rsidP="00B85D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Ежегодное изменение</w:t>
      </w:r>
      <w:r w:rsidRPr="00A36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объёмов потребления тепловой энергии на отопление, вентиляцию для жилых и общественных зданий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рассчитано с учетом </w:t>
      </w:r>
      <w:r w:rsidRPr="00CF456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й, которые </w:t>
      </w: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утверждены приказом Министерства регионального развития РФ №224 «Об утверждении требований энергетической эффективности зданий, строений, сооружений» от 17 мая 2011 года.</w:t>
      </w:r>
    </w:p>
    <w:p w:rsidR="00B85D3F" w:rsidRPr="00664903" w:rsidRDefault="00B85D3F" w:rsidP="00B85D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приказом №</w:t>
      </w:r>
      <w:r w:rsidR="00C66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224 необходимо обеспечить уменьшение показателей удельного расхода тепловой энергии на отопление, вентиляцию и горячее водоснабжение по отношению к показателям базового уровня требований энергетической эффективности на:</w:t>
      </w:r>
    </w:p>
    <w:p w:rsidR="00B85D3F" w:rsidRDefault="00B85D3F" w:rsidP="00B85D3F">
      <w:pPr>
        <w:pStyle w:val="ac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15% с 17 мая 2011 года;</w:t>
      </w:r>
    </w:p>
    <w:p w:rsidR="00B85D3F" w:rsidRDefault="00B85D3F" w:rsidP="00B85D3F">
      <w:pPr>
        <w:pStyle w:val="ac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30% с 1 января 2016 года;</w:t>
      </w:r>
    </w:p>
    <w:p w:rsidR="00B85D3F" w:rsidRPr="00664903" w:rsidRDefault="00B85D3F" w:rsidP="00B85D3F">
      <w:pPr>
        <w:pStyle w:val="ac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40% с 1 января 2020 года.</w:t>
      </w:r>
    </w:p>
    <w:p w:rsidR="00B85D3F" w:rsidRPr="00664903" w:rsidRDefault="00B85D3F" w:rsidP="00B85D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ля существующего жилищного фонда предусмотрено снижение фактических объёмов потребляемой тепловой энергии за счёт выполнения мероприятий по энергосбережению и повышению энергетической эффективности существующих инженерных систем на уровне 1% в год.</w:t>
      </w:r>
    </w:p>
    <w:p w:rsidR="003E682A" w:rsidRDefault="00B85D3F" w:rsidP="003E682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0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бюджетных учреждений, в соответствии с требованиями ФЗ №261, начиная с 2010 года необходимо обеспечить снижение объёмов потреблённой ими тепловой энергии в течение 5 лет не менее чем на 15% от объёма фактически потреблённого ими в 2009 году с ежегодным снижением такого объёма не менее чем на 3%.</w:t>
      </w:r>
      <w:bookmarkStart w:id="24" w:name="_Toc371001300"/>
      <w:bookmarkStart w:id="25" w:name="_Toc424227156"/>
      <w:bookmarkStart w:id="26" w:name="_Toc427739244"/>
    </w:p>
    <w:p w:rsidR="00B85D3F" w:rsidRPr="003E682A" w:rsidRDefault="00B85D3F" w:rsidP="003E682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9E">
        <w:rPr>
          <w:rFonts w:ascii="Times New Roman" w:hAnsi="Times New Roman" w:cs="Times New Roman"/>
          <w:b/>
          <w:sz w:val="24"/>
          <w:szCs w:val="24"/>
        </w:rPr>
        <w:t>1.3. 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</w:t>
      </w:r>
      <w:bookmarkEnd w:id="24"/>
      <w:bookmarkEnd w:id="25"/>
      <w:bookmarkEnd w:id="26"/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производственных зон и их перепрофилирование в рассматриваемый период не планируется.</w:t>
      </w:r>
    </w:p>
    <w:p w:rsidR="00B85D3F" w:rsidRPr="00112715" w:rsidRDefault="00B85D3F" w:rsidP="00B85D3F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27" w:name="_Toc371001301"/>
      <w:bookmarkStart w:id="28" w:name="_Toc424227157"/>
      <w:bookmarkStart w:id="29" w:name="_Toc427739245"/>
      <w:r w:rsidRPr="00112715">
        <w:rPr>
          <w:rFonts w:ascii="Times New Roman" w:hAnsi="Times New Roman" w:cs="Times New Roman"/>
          <w:b/>
          <w:color w:val="auto"/>
        </w:rPr>
        <w:lastRenderedPageBreak/>
        <w:t>Раздел 2. Перспективные балансы располагаемой тепловой мощности источников тепловой энергии и тепловой нагрузки потребителей</w:t>
      </w:r>
      <w:bookmarkEnd w:id="27"/>
      <w:bookmarkEnd w:id="28"/>
      <w:bookmarkEnd w:id="29"/>
    </w:p>
    <w:p w:rsidR="00B85D3F" w:rsidRPr="00112715" w:rsidRDefault="00B85D3F" w:rsidP="00B85D3F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71001302"/>
      <w:bookmarkStart w:id="31" w:name="_Toc424227158"/>
      <w:bookmarkStart w:id="32" w:name="_Toc427739246"/>
      <w:r w:rsidRPr="00112715">
        <w:rPr>
          <w:rFonts w:ascii="Times New Roman" w:hAnsi="Times New Roman" w:cs="Times New Roman"/>
          <w:b/>
          <w:color w:val="auto"/>
          <w:sz w:val="24"/>
          <w:szCs w:val="24"/>
        </w:rPr>
        <w:t>2.1. 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</w:t>
      </w:r>
      <w:bookmarkEnd w:id="30"/>
      <w:bookmarkEnd w:id="31"/>
      <w:bookmarkEnd w:id="32"/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№190 «</w:t>
      </w:r>
      <w:r w:rsidRPr="003B430B">
        <w:rPr>
          <w:rFonts w:ascii="Times New Roman" w:hAnsi="Times New Roman" w:cs="Times New Roman"/>
          <w:sz w:val="24"/>
          <w:szCs w:val="24"/>
        </w:rPr>
        <w:t>О теплоснабжении»</w:t>
      </w:r>
      <w:r>
        <w:rPr>
          <w:rFonts w:ascii="Times New Roman" w:hAnsi="Times New Roman" w:cs="Times New Roman"/>
          <w:sz w:val="24"/>
          <w:szCs w:val="24"/>
        </w:rPr>
        <w:t>, под радиусом эффективного теплоснабжения понимается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1D8">
        <w:rPr>
          <w:rFonts w:ascii="Times New Roman" w:hAnsi="Times New Roman" w:cs="Times New Roman"/>
          <w:sz w:val="24"/>
          <w:szCs w:val="24"/>
        </w:rPr>
        <w:t xml:space="preserve">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дополнительной тепловой нагрузки приводит к увеличению доходов от дополнительного </w:t>
      </w:r>
      <w:r>
        <w:rPr>
          <w:rFonts w:ascii="Times New Roman" w:hAnsi="Times New Roman" w:cs="Times New Roman"/>
          <w:sz w:val="24"/>
          <w:szCs w:val="24"/>
        </w:rPr>
        <w:t>объема ее реализации. При этом</w:t>
      </w:r>
      <w:r w:rsidRPr="000B11D8">
        <w:rPr>
          <w:rFonts w:ascii="Times New Roman" w:hAnsi="Times New Roman" w:cs="Times New Roman"/>
          <w:sz w:val="24"/>
          <w:szCs w:val="24"/>
        </w:rPr>
        <w:t xml:space="preserve"> радиус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11D8">
        <w:rPr>
          <w:rFonts w:ascii="Times New Roman" w:hAnsi="Times New Roman" w:cs="Times New Roman"/>
          <w:sz w:val="24"/>
          <w:szCs w:val="24"/>
        </w:rPr>
        <w:t xml:space="preserve"> эффективного теплоснабжения является то расстояние, при котором вероятный рост доходов от дополнительной реализации тепловой энергии, компенсирует (равен по величине) возрастанию расходов при подключе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11D8">
        <w:rPr>
          <w:rFonts w:ascii="Times New Roman" w:hAnsi="Times New Roman" w:cs="Times New Roman"/>
          <w:sz w:val="24"/>
          <w:szCs w:val="24"/>
        </w:rPr>
        <w:t>ии удаленного потребителя.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расчёте радиуса эффективного теплоснабжения используется методика, предложенная В.Н. Папушкиным (ОАО «Объединение ВНИПИэнергопром»).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FD">
        <w:rPr>
          <w:rFonts w:ascii="Times New Roman" w:hAnsi="Times New Roman" w:cs="Times New Roman"/>
          <w:sz w:val="24"/>
          <w:szCs w:val="24"/>
        </w:rPr>
        <w:t xml:space="preserve">Эффективный радиус теплоснабжения </w:t>
      </w:r>
      <w:r>
        <w:rPr>
          <w:rFonts w:ascii="Times New Roman" w:hAnsi="Times New Roman" w:cs="Times New Roman"/>
          <w:sz w:val="24"/>
          <w:szCs w:val="24"/>
        </w:rPr>
        <w:t>рассчитывается</w:t>
      </w:r>
      <w:r w:rsidRPr="003329FD">
        <w:rPr>
          <w:rFonts w:ascii="Times New Roman" w:hAnsi="Times New Roman" w:cs="Times New Roman"/>
          <w:sz w:val="24"/>
          <w:szCs w:val="24"/>
        </w:rPr>
        <w:t xml:space="preserve"> из условия минимизации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29FD">
        <w:rPr>
          <w:rFonts w:ascii="Times New Roman" w:hAnsi="Times New Roman" w:cs="Times New Roman"/>
          <w:sz w:val="24"/>
          <w:szCs w:val="24"/>
        </w:rPr>
        <w:t>удельных стоимостей сооружения тепловых сетей и источника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имеющего следующий вид: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S=A+Z→min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B85D3F" w:rsidRDefault="00B85D3F" w:rsidP="00B85D3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1B4C9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C49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руб/Гкал/ч – </w:t>
      </w:r>
      <w:r w:rsidRPr="003329FD">
        <w:rPr>
          <w:rFonts w:ascii="Times New Roman" w:hAnsi="Times New Roman" w:cs="Times New Roman"/>
          <w:sz w:val="24"/>
          <w:szCs w:val="24"/>
        </w:rPr>
        <w:t>удельн</w:t>
      </w:r>
      <w:r>
        <w:rPr>
          <w:rFonts w:ascii="Times New Roman" w:hAnsi="Times New Roman" w:cs="Times New Roman"/>
          <w:sz w:val="24"/>
          <w:szCs w:val="24"/>
        </w:rPr>
        <w:t>аястоимость</w:t>
      </w:r>
      <w:r w:rsidRPr="003329FD">
        <w:rPr>
          <w:rFonts w:ascii="Times New Roman" w:hAnsi="Times New Roman" w:cs="Times New Roman"/>
          <w:sz w:val="24"/>
          <w:szCs w:val="24"/>
        </w:rPr>
        <w:t xml:space="preserve"> сооружения тепловых сетей и источника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D3F" w:rsidRDefault="00B85D3F" w:rsidP="00B85D3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4C9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4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руб/Гкал/ч</w:t>
      </w:r>
      <w:r w:rsidRPr="001B4C99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3329FD">
        <w:rPr>
          <w:rFonts w:ascii="Times New Roman" w:hAnsi="Times New Roman" w:cs="Times New Roman"/>
          <w:sz w:val="24"/>
          <w:szCs w:val="24"/>
        </w:rPr>
        <w:t>удельн</w:t>
      </w:r>
      <w:r>
        <w:rPr>
          <w:rFonts w:ascii="Times New Roman" w:hAnsi="Times New Roman" w:cs="Times New Roman"/>
          <w:sz w:val="24"/>
          <w:szCs w:val="24"/>
        </w:rPr>
        <w:t>аястоимость</w:t>
      </w:r>
      <w:r w:rsidRPr="003329FD">
        <w:rPr>
          <w:rFonts w:ascii="Times New Roman" w:hAnsi="Times New Roman" w:cs="Times New Roman"/>
          <w:sz w:val="24"/>
          <w:szCs w:val="24"/>
        </w:rPr>
        <w:t xml:space="preserve"> сооружения теплов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29FD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B85D3F" w:rsidRPr="001B4C99" w:rsidRDefault="00B85D3F" w:rsidP="00B85D3F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4C9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4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руб/Гкал/ч</w:t>
      </w:r>
      <w:r w:rsidRPr="001B4C99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3329FD">
        <w:rPr>
          <w:rFonts w:ascii="Times New Roman" w:hAnsi="Times New Roman" w:cs="Times New Roman"/>
          <w:sz w:val="24"/>
          <w:szCs w:val="24"/>
        </w:rPr>
        <w:t>удельн</w:t>
      </w:r>
      <w:r>
        <w:rPr>
          <w:rFonts w:ascii="Times New Roman" w:hAnsi="Times New Roman" w:cs="Times New Roman"/>
          <w:sz w:val="24"/>
          <w:szCs w:val="24"/>
        </w:rPr>
        <w:t>аястоимость</w:t>
      </w:r>
      <w:r w:rsidRPr="003329FD">
        <w:rPr>
          <w:rFonts w:ascii="Times New Roman" w:hAnsi="Times New Roman" w:cs="Times New Roman"/>
          <w:sz w:val="24"/>
          <w:szCs w:val="24"/>
        </w:rPr>
        <w:t xml:space="preserve"> сооружения </w:t>
      </w:r>
      <w:r>
        <w:rPr>
          <w:rFonts w:ascii="Times New Roman" w:hAnsi="Times New Roman" w:cs="Times New Roman"/>
          <w:sz w:val="24"/>
          <w:szCs w:val="24"/>
        </w:rPr>
        <w:t>источника тепла (котельной, ТЭЦ).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8C">
        <w:rPr>
          <w:rFonts w:ascii="Times New Roman" w:hAnsi="Times New Roman" w:cs="Times New Roman"/>
          <w:sz w:val="24"/>
          <w:szCs w:val="24"/>
        </w:rPr>
        <w:t xml:space="preserve"> Для связи себестоимости производства и транспорта теплоты с максимальным радиусом теплоснабжения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58748C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>аналитическиевыражения:</w:t>
      </w:r>
    </w:p>
    <w:p w:rsidR="00B85D3F" w:rsidRPr="007C49E2" w:rsidRDefault="00B85D3F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1050∙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0,48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0.26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∙s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0,62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0,19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0,38</m:t>
                  </m:r>
                </m:sup>
              </m:sSup>
            </m:den>
          </m:f>
        </m:oMath>
      </m:oMathPara>
    </w:p>
    <w:p w:rsidR="00B85D3F" w:rsidRDefault="00B85D3F" w:rsidP="00B85D3F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∙φ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∙П</m:t>
              </m:r>
            </m:den>
          </m:f>
        </m:oMath>
      </m:oMathPara>
    </w:p>
    <w:p w:rsidR="00B85D3F" w:rsidRDefault="00B85D3F" w:rsidP="00B85D3F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1B4C9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км – радиус действия тепловой сети (длина главной тепловой магистрали самого протяжённого вывода от источника);</w:t>
      </w:r>
    </w:p>
    <w:p w:rsidR="00B85D3F" w:rsidRDefault="00B85D3F" w:rsidP="00B85D3F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шт. – среднее число абонентов на 1 км</w:t>
      </w:r>
      <w:r w:rsidRPr="0058748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85D3F" w:rsidRDefault="00B85D3F" w:rsidP="00B85D3F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руб/м</w:t>
      </w:r>
      <w:r w:rsidRPr="000E71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удельная стоимость материальной характеристики тепловой сети;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Гкал/ч∙км</w:t>
      </w:r>
      <w:r w:rsidRPr="000E71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теплоплотность района;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м.вод.ст. –потеря напора на трение при транспорте теплоносителя по главной тепловой магистрали;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7112">
        <w:rPr>
          <w:rFonts w:ascii="Times New Roman" w:eastAsiaTheme="minorEastAsia" w:hAnsi="Times New Roman" w:cs="Times New Roman"/>
          <w:i/>
          <w:sz w:val="24"/>
          <w:szCs w:val="24"/>
        </w:rPr>
        <w:t>∆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τ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°С – расчётный перепад температур теплоносителя в тепловой сети;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C49E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руб/МВт – постоянная часть удельной начальной стоимости источника тепла;</w:t>
      </w:r>
    </w:p>
    <w:p w:rsidR="00B85D3F" w:rsidRDefault="00B85D3F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φ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поправочный коэффициент, зависящий от постоянной части расходов на сооружение источника тепла (принимается равным 1).</w:t>
      </w:r>
    </w:p>
    <w:p w:rsidR="00B85D3F" w:rsidRPr="00331D32" w:rsidRDefault="00B85D3F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Осуществляя элементарное дифференцирование по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с нахождением его оптимального значения при равенстве нулю его первой производной, получаем аналитическое выражение для оптимального радиуса теплоснабжения в следующем виде:</w:t>
      </w:r>
    </w:p>
    <w:p w:rsidR="00B85D3F" w:rsidRPr="000E7112" w:rsidRDefault="003C787A" w:rsidP="00B85D3F">
      <w:pPr>
        <w:pStyle w:val="a5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∆τ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0.15</m:t>
              </m:r>
            </m:sup>
          </m:sSup>
        </m:oMath>
      </m:oMathPara>
    </w:p>
    <w:p w:rsidR="00B85D3F" w:rsidRDefault="00B85D3F" w:rsidP="00B85D3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полученной формуле определяем радиус эффективного теплоснабжения для источников тепловой энергии</w:t>
      </w:r>
      <w:r w:rsidR="008A650E">
        <w:rPr>
          <w:rFonts w:ascii="Times New Roman" w:hAnsi="Times New Roman" w:cs="Times New Roman"/>
          <w:sz w:val="24"/>
          <w:szCs w:val="24"/>
        </w:rPr>
        <w:t xml:space="preserve"> Масловского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 Результаты рас</w:t>
      </w:r>
      <w:r w:rsidR="008A650E">
        <w:rPr>
          <w:rFonts w:ascii="Times New Roman" w:hAnsi="Times New Roman" w:cs="Times New Roman"/>
          <w:sz w:val="24"/>
          <w:szCs w:val="24"/>
        </w:rPr>
        <w:t>чётов представлены в таблице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D3F" w:rsidRDefault="00B85D3F" w:rsidP="00B85D3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D3F" w:rsidRPr="00DF4E24" w:rsidRDefault="00B85D3F" w:rsidP="00B85D3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E24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8A650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F4E24">
        <w:rPr>
          <w:rFonts w:ascii="Times New Roman" w:hAnsi="Times New Roman" w:cs="Times New Roman"/>
          <w:i/>
          <w:sz w:val="24"/>
          <w:szCs w:val="24"/>
        </w:rPr>
        <w:t xml:space="preserve"> – Результаты расчётов радиуса эффективного теплоснабжения существующих источников тепловой энергии</w:t>
      </w:r>
    </w:p>
    <w:tbl>
      <w:tblPr>
        <w:tblStyle w:val="ab"/>
        <w:tblW w:w="9180" w:type="dxa"/>
        <w:tblLook w:val="04A0"/>
      </w:tblPr>
      <w:tblGrid>
        <w:gridCol w:w="5949"/>
        <w:gridCol w:w="3231"/>
      </w:tblGrid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Источник тепловой энергии</w:t>
            </w:r>
          </w:p>
        </w:tc>
        <w:tc>
          <w:tcPr>
            <w:tcW w:w="3231" w:type="dxa"/>
            <w:vAlign w:val="center"/>
          </w:tcPr>
          <w:p w:rsidR="006A61CD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21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зоны действия источника, км</w:t>
            </w:r>
            <w:r w:rsidRPr="006A61C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231" w:type="dxa"/>
            <w:vAlign w:val="center"/>
          </w:tcPr>
          <w:p w:rsidR="006A61CD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Количество абонентов, шт.</w:t>
            </w:r>
          </w:p>
        </w:tc>
        <w:tc>
          <w:tcPr>
            <w:tcW w:w="3231" w:type="dxa"/>
            <w:vAlign w:val="center"/>
          </w:tcPr>
          <w:p w:rsidR="006A61CD" w:rsidRPr="009A1EC5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Среднее количество абонентов на единицу площади, 1/км</w:t>
            </w:r>
            <w:r w:rsidRPr="006B44D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231" w:type="dxa"/>
            <w:vAlign w:val="center"/>
          </w:tcPr>
          <w:p w:rsidR="006A61CD" w:rsidRPr="009A1EC5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Материальная характеристика тепловой сети, м</w:t>
            </w:r>
            <w:r w:rsidRPr="006B44D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231" w:type="dxa"/>
            <w:vAlign w:val="center"/>
          </w:tcPr>
          <w:p w:rsidR="006A61CD" w:rsidRPr="00367421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Расчётная стоимость тепловой сети, млн. руб.</w:t>
            </w:r>
          </w:p>
        </w:tc>
        <w:tc>
          <w:tcPr>
            <w:tcW w:w="3231" w:type="dxa"/>
            <w:vAlign w:val="center"/>
          </w:tcPr>
          <w:p w:rsidR="006A61CD" w:rsidRPr="009A1EC5" w:rsidRDefault="006A61CD" w:rsidP="00C0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Удельная стоимость материальной характеристики, руб./м</w:t>
            </w:r>
            <w:r w:rsidRPr="006B44D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231" w:type="dxa"/>
            <w:vAlign w:val="center"/>
          </w:tcPr>
          <w:p w:rsidR="006A61CD" w:rsidRPr="009A1EC5" w:rsidRDefault="006A61CD" w:rsidP="00C0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Суммарная присоединённая нагрузка, Гкал/ч</w:t>
            </w:r>
          </w:p>
        </w:tc>
        <w:tc>
          <w:tcPr>
            <w:tcW w:w="3231" w:type="dxa"/>
            <w:vAlign w:val="center"/>
          </w:tcPr>
          <w:p w:rsidR="006A61CD" w:rsidRPr="00367421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 xml:space="preserve">Тепловая плотность зоны действия источника, </w:t>
            </w:r>
            <w:r w:rsidRPr="006B44D3">
              <w:rPr>
                <w:rFonts w:ascii="Times New Roman" w:eastAsiaTheme="minorEastAsia" w:hAnsi="Times New Roman" w:cs="Times New Roman"/>
                <w:szCs w:val="24"/>
              </w:rPr>
              <w:t>Гкал/ч∙км</w:t>
            </w:r>
            <w:r w:rsidRPr="006B44D3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231" w:type="dxa"/>
            <w:vAlign w:val="center"/>
          </w:tcPr>
          <w:p w:rsidR="006A61CD" w:rsidRPr="00367421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6A61CD" w:rsidRPr="00367421" w:rsidTr="006A61CD">
        <w:tc>
          <w:tcPr>
            <w:tcW w:w="5949" w:type="dxa"/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eastAsiaTheme="minorEastAsia" w:hAnsi="Times New Roman" w:cs="Times New Roman"/>
                <w:szCs w:val="24"/>
              </w:rPr>
              <w:t>Расчётный перепад температур теплоносителя, °С</w:t>
            </w:r>
          </w:p>
        </w:tc>
        <w:tc>
          <w:tcPr>
            <w:tcW w:w="3231" w:type="dxa"/>
            <w:vAlign w:val="center"/>
          </w:tcPr>
          <w:p w:rsidR="006A61CD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1CD" w:rsidRPr="00367421" w:rsidTr="006A61CD">
        <w:tc>
          <w:tcPr>
            <w:tcW w:w="5949" w:type="dxa"/>
            <w:tcMar>
              <w:left w:w="57" w:type="dxa"/>
              <w:right w:w="57" w:type="dxa"/>
            </w:tcMar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Длина ТС от источника до самого удалённого потребителя, км</w:t>
            </w:r>
          </w:p>
        </w:tc>
        <w:tc>
          <w:tcPr>
            <w:tcW w:w="3231" w:type="dxa"/>
            <w:vAlign w:val="center"/>
          </w:tcPr>
          <w:p w:rsidR="006A61CD" w:rsidRDefault="005E4313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1CD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6A61CD" w:rsidRPr="00367421" w:rsidTr="006A61CD">
        <w:tc>
          <w:tcPr>
            <w:tcW w:w="5949" w:type="dxa"/>
            <w:tcMar>
              <w:left w:w="57" w:type="dxa"/>
              <w:right w:w="57" w:type="dxa"/>
            </w:tcMar>
          </w:tcPr>
          <w:p w:rsidR="006A61CD" w:rsidRPr="006B44D3" w:rsidRDefault="006A61CD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B44D3">
              <w:rPr>
                <w:rFonts w:ascii="Times New Roman" w:hAnsi="Times New Roman" w:cs="Times New Roman"/>
                <w:szCs w:val="24"/>
              </w:rPr>
              <w:t>Радиус эффективного теплоснабжения, км</w:t>
            </w:r>
          </w:p>
        </w:tc>
        <w:tc>
          <w:tcPr>
            <w:tcW w:w="3231" w:type="dxa"/>
            <w:vAlign w:val="center"/>
          </w:tcPr>
          <w:p w:rsidR="006A61CD" w:rsidRPr="009A1EC5" w:rsidRDefault="006A61C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</w:tbl>
    <w:p w:rsidR="00B85D3F" w:rsidRDefault="00B85D3F" w:rsidP="00B85D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D3F" w:rsidRDefault="008A650E" w:rsidP="00B85D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таблицей 5</w:t>
      </w:r>
      <w:r w:rsidR="00B85D3F" w:rsidRPr="008D787B">
        <w:rPr>
          <w:rFonts w:ascii="Times New Roman" w:hAnsi="Times New Roman" w:cs="Times New Roman"/>
          <w:sz w:val="24"/>
          <w:szCs w:val="24"/>
        </w:rPr>
        <w:t xml:space="preserve">, </w:t>
      </w:r>
      <w:r w:rsidR="00161651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</w:t>
      </w:r>
      <w:r w:rsidR="00B85D3F" w:rsidRPr="008D787B">
        <w:rPr>
          <w:rFonts w:ascii="Times New Roman" w:hAnsi="Times New Roman" w:cs="Times New Roman"/>
          <w:sz w:val="24"/>
          <w:szCs w:val="24"/>
        </w:rPr>
        <w:t>попадают в зону радиуса эффективного теплоснабжения.</w:t>
      </w:r>
    </w:p>
    <w:p w:rsidR="00161651" w:rsidRPr="002D20B5" w:rsidRDefault="00161651" w:rsidP="00161651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371001303"/>
      <w:bookmarkStart w:id="34" w:name="_Toc424227159"/>
      <w:bookmarkStart w:id="35" w:name="_Toc427739247"/>
      <w:r w:rsidRPr="002D20B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2.2. Описание существующих и перспективных зон действия систем теплоснабжения и источников тепловой энергии</w:t>
      </w:r>
      <w:bookmarkEnd w:id="33"/>
      <w:bookmarkEnd w:id="34"/>
      <w:bookmarkEnd w:id="35"/>
    </w:p>
    <w:p w:rsidR="00D72B58" w:rsidRDefault="00D72B58" w:rsidP="00D72B5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Зона действия систем</w:t>
      </w:r>
      <w:r w:rsidRPr="00F355CF">
        <w:rPr>
          <w:rFonts w:ascii="Times New Roman" w:hAnsi="Times New Roman" w:cs="Times New Roman"/>
          <w:sz w:val="24"/>
          <w:szCs w:val="24"/>
        </w:rPr>
        <w:t xml:space="preserve"> централизованного теплоснабжения от </w:t>
      </w:r>
      <w:r w:rsidR="005E4313">
        <w:rPr>
          <w:rFonts w:ascii="Times New Roman" w:hAnsi="Times New Roman" w:cs="Times New Roman"/>
          <w:sz w:val="24"/>
          <w:szCs w:val="24"/>
        </w:rPr>
        <w:t>котельной</w:t>
      </w:r>
      <w:r w:rsidR="006A61CD">
        <w:rPr>
          <w:rFonts w:ascii="Times New Roman" w:hAnsi="Times New Roman" w:cs="Times New Roman"/>
          <w:sz w:val="24"/>
          <w:szCs w:val="24"/>
        </w:rPr>
        <w:t xml:space="preserve"> Масловского сельского поселения </w:t>
      </w:r>
      <w:r w:rsidRPr="00F355CF">
        <w:rPr>
          <w:rFonts w:ascii="Times New Roman" w:hAnsi="Times New Roman" w:cs="Times New Roman"/>
          <w:sz w:val="24"/>
          <w:szCs w:val="24"/>
        </w:rPr>
        <w:t>охватыва</w:t>
      </w:r>
      <w:r w:rsidR="006A61CD">
        <w:rPr>
          <w:rFonts w:ascii="Times New Roman" w:hAnsi="Times New Roman" w:cs="Times New Roman"/>
          <w:sz w:val="24"/>
          <w:szCs w:val="24"/>
        </w:rPr>
        <w:t>ет с. Маслово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2B58" w:rsidRDefault="00D72B58" w:rsidP="00D72B5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действия источников тепловой энергии соответствуют зонам</w:t>
      </w:r>
      <w:r w:rsidRPr="00DC3D37">
        <w:rPr>
          <w:rFonts w:ascii="Times New Roman" w:hAnsi="Times New Roman" w:cs="Times New Roman"/>
          <w:sz w:val="24"/>
          <w:szCs w:val="24"/>
        </w:rPr>
        <w:t xml:space="preserve"> действия систем централизованного теплоснабжения</w:t>
      </w:r>
      <w:r w:rsidR="006A61CD">
        <w:rPr>
          <w:rFonts w:ascii="Times New Roman" w:hAnsi="Times New Roman" w:cs="Times New Roman"/>
          <w:sz w:val="24"/>
          <w:szCs w:val="24"/>
        </w:rPr>
        <w:t xml:space="preserve"> Масловского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61CD">
        <w:rPr>
          <w:rFonts w:ascii="Times New Roman" w:hAnsi="Times New Roman" w:cs="Times New Roman"/>
          <w:sz w:val="24"/>
          <w:szCs w:val="24"/>
        </w:rPr>
        <w:t xml:space="preserve"> Зона действия</w:t>
      </w:r>
      <w:r w:rsidR="00CA462A">
        <w:rPr>
          <w:rFonts w:ascii="Times New Roman" w:hAnsi="Times New Roman" w:cs="Times New Roman"/>
          <w:sz w:val="24"/>
          <w:szCs w:val="24"/>
        </w:rPr>
        <w:t xml:space="preserve"> котельной с.Маслово распространяется на ул.Ленина, ул.Советская, ул.Комсомольская и составляет 1932 м.</w:t>
      </w:r>
    </w:p>
    <w:p w:rsidR="00CA462A" w:rsidRDefault="00CA462A" w:rsidP="00D72B5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действия источников тепловой энергии Масловского сельского</w:t>
      </w:r>
      <w:r w:rsidR="005E4313">
        <w:rPr>
          <w:rFonts w:ascii="Times New Roman" w:hAnsi="Times New Roman" w:cs="Times New Roman"/>
          <w:sz w:val="24"/>
          <w:szCs w:val="24"/>
        </w:rPr>
        <w:t xml:space="preserve"> поселения показана на рисунке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B58" w:rsidRDefault="00D72B58" w:rsidP="00D72B5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B58" w:rsidRDefault="00D72B58" w:rsidP="0008220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72B58" w:rsidSect="0036735C">
          <w:footerReference w:type="default" r:id="rId12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72B58" w:rsidRDefault="006E35E3" w:rsidP="00D72B5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162925" cy="5657850"/>
            <wp:effectExtent l="19050" t="0" r="9525" b="0"/>
            <wp:docPr id="7" name="Рисунок 1" descr="D676C2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676C2C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E3" w:rsidRDefault="006E35E3" w:rsidP="006E35E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  <w:sectPr w:rsidR="006E35E3" w:rsidSect="00D72B5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Рисунок 5 – Зоны действия источников тепловой энергии с.Маслово</w:t>
      </w:r>
    </w:p>
    <w:p w:rsidR="00161651" w:rsidRPr="000E487D" w:rsidRDefault="00161651" w:rsidP="00161651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371001304"/>
      <w:bookmarkStart w:id="37" w:name="_Toc424227160"/>
      <w:bookmarkStart w:id="38" w:name="_Toc427739248"/>
      <w:r w:rsidRPr="000E487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2.3. Описание существующих и перспективных зон действия индивидуальных источников тепловой энергии</w:t>
      </w:r>
      <w:bookmarkEnd w:id="36"/>
      <w:bookmarkEnd w:id="37"/>
      <w:bookmarkEnd w:id="38"/>
    </w:p>
    <w:p w:rsidR="00161651" w:rsidRDefault="00161651" w:rsidP="0016165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CD">
        <w:rPr>
          <w:rFonts w:ascii="Times New Roman" w:hAnsi="Times New Roman" w:cs="Times New Roman"/>
          <w:sz w:val="24"/>
          <w:szCs w:val="24"/>
        </w:rPr>
        <w:t>Зоны действия индивидуального теплоснабжения расположены в</w:t>
      </w:r>
      <w:r w:rsidR="00CA462A">
        <w:rPr>
          <w:rFonts w:ascii="Times New Roman" w:hAnsi="Times New Roman" w:cs="Times New Roman"/>
          <w:sz w:val="24"/>
          <w:szCs w:val="24"/>
        </w:rPr>
        <w:t xml:space="preserve"> новой части с.Маслово</w:t>
      </w:r>
      <w:r w:rsidR="005E4313">
        <w:rPr>
          <w:rFonts w:ascii="Times New Roman" w:hAnsi="Times New Roman" w:cs="Times New Roman"/>
          <w:sz w:val="24"/>
          <w:szCs w:val="24"/>
        </w:rPr>
        <w:t xml:space="preserve"> в</w:t>
      </w:r>
      <w:r w:rsidR="00CA462A">
        <w:rPr>
          <w:rFonts w:ascii="Times New Roman" w:hAnsi="Times New Roman" w:cs="Times New Roman"/>
          <w:sz w:val="24"/>
          <w:szCs w:val="24"/>
        </w:rPr>
        <w:t xml:space="preserve"> </w:t>
      </w:r>
      <w:r w:rsidRPr="00F765CD">
        <w:rPr>
          <w:rFonts w:ascii="Times New Roman" w:hAnsi="Times New Roman" w:cs="Times New Roman"/>
          <w:sz w:val="24"/>
          <w:szCs w:val="24"/>
        </w:rPr>
        <w:t xml:space="preserve">частном секторе, где 1 этажная застройка. В качестве источников тепловой энергии </w:t>
      </w:r>
      <w:r>
        <w:rPr>
          <w:rFonts w:ascii="Times New Roman" w:hAnsi="Times New Roman" w:cs="Times New Roman"/>
          <w:sz w:val="24"/>
          <w:szCs w:val="24"/>
        </w:rPr>
        <w:t xml:space="preserve">в основном используются индивидуальные газовые котлы, однако также встречаются </w:t>
      </w:r>
      <w:r w:rsidRPr="00F765CD">
        <w:rPr>
          <w:rFonts w:ascii="Times New Roman" w:hAnsi="Times New Roman" w:cs="Times New Roman"/>
          <w:sz w:val="24"/>
          <w:szCs w:val="24"/>
        </w:rPr>
        <w:t>отопительные печи на твёрдом топливе.</w:t>
      </w:r>
    </w:p>
    <w:p w:rsidR="00161651" w:rsidRDefault="007934F5" w:rsidP="007934F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частного сектора будет происходить за счёт усадебной застройк</w:t>
      </w:r>
      <w:r w:rsidR="00CA462A">
        <w:rPr>
          <w:rFonts w:ascii="Times New Roman" w:hAnsi="Times New Roman" w:cs="Times New Roman"/>
          <w:sz w:val="24"/>
          <w:szCs w:val="24"/>
        </w:rPr>
        <w:t>и индивидуальных жилых домов в с.Маслово (4 участка)</w:t>
      </w:r>
      <w:r>
        <w:rPr>
          <w:rFonts w:ascii="Times New Roman" w:hAnsi="Times New Roman" w:cs="Times New Roman"/>
          <w:sz w:val="24"/>
          <w:szCs w:val="24"/>
        </w:rPr>
        <w:t>. Размер одного выделенного участка для частной застройки составляет 15 соток земли (1500 м</w:t>
      </w:r>
      <w:r w:rsidRPr="007934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1CDA" w:rsidRDefault="000F1CDA" w:rsidP="000F1C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CDA" w:rsidRPr="00C4408B" w:rsidRDefault="000F1CDA" w:rsidP="000F1CDA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371001305"/>
      <w:bookmarkStart w:id="40" w:name="_Toc424227161"/>
      <w:bookmarkStart w:id="41" w:name="_Toc427739249"/>
      <w:r w:rsidRPr="00C4408B">
        <w:rPr>
          <w:rFonts w:ascii="Times New Roman" w:hAnsi="Times New Roman" w:cs="Times New Roman"/>
          <w:b/>
          <w:color w:val="auto"/>
          <w:sz w:val="24"/>
          <w:szCs w:val="24"/>
        </w:rPr>
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39"/>
      <w:bookmarkEnd w:id="40"/>
      <w:bookmarkEnd w:id="41"/>
    </w:p>
    <w:p w:rsidR="002B0175" w:rsidRPr="00247DBE" w:rsidRDefault="002B0175" w:rsidP="002B017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DBE">
        <w:rPr>
          <w:rFonts w:ascii="Times New Roman" w:hAnsi="Times New Roman" w:cs="Times New Roman"/>
          <w:sz w:val="24"/>
          <w:szCs w:val="24"/>
        </w:rPr>
        <w:t xml:space="preserve">Прогноз перспективного потребления тепловой энергии на цели теплоснабжения </w:t>
      </w:r>
      <w:r w:rsidR="00CA462A"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47DBE">
        <w:rPr>
          <w:rFonts w:ascii="Times New Roman" w:hAnsi="Times New Roman" w:cs="Times New Roman"/>
          <w:sz w:val="24"/>
          <w:szCs w:val="24"/>
        </w:rPr>
        <w:t xml:space="preserve">, зависит от объёмов прироста площади строительного фонда и реализации мероприятий по повышению уровня энергетической эффективности функционирования системы теплоснабжения. </w:t>
      </w:r>
    </w:p>
    <w:p w:rsidR="002B0175" w:rsidRDefault="004B1355" w:rsidP="002B017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Разделом1 (п.1</w:t>
      </w:r>
      <w:r w:rsidR="002B0175" w:rsidRPr="00247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0175" w:rsidRPr="00247DBE">
        <w:rPr>
          <w:rFonts w:ascii="Times New Roman" w:hAnsi="Times New Roman" w:cs="Times New Roman"/>
          <w:sz w:val="24"/>
          <w:szCs w:val="24"/>
        </w:rPr>
        <w:t>) принято:</w:t>
      </w:r>
    </w:p>
    <w:p w:rsidR="002B0175" w:rsidRPr="002B0175" w:rsidRDefault="002B0175" w:rsidP="002B0175">
      <w:pPr>
        <w:pStyle w:val="ac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0175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2B0175">
        <w:rPr>
          <w:rFonts w:ascii="Times New Roman" w:hAnsi="Times New Roman" w:cs="Times New Roman"/>
          <w:sz w:val="24"/>
        </w:rPr>
        <w:t>течение</w:t>
      </w:r>
      <w:r w:rsidRPr="002B0175">
        <w:rPr>
          <w:rFonts w:ascii="Times New Roman" w:hAnsi="Times New Roman" w:cs="Times New Roman"/>
          <w:sz w:val="24"/>
          <w:lang w:eastAsia="ru-RU"/>
        </w:rPr>
        <w:t xml:space="preserve"> 15 лет планируется строительство </w:t>
      </w:r>
      <w:r w:rsidR="00CA462A">
        <w:rPr>
          <w:rFonts w:ascii="Times New Roman" w:hAnsi="Times New Roman" w:cs="Times New Roman"/>
          <w:sz w:val="24"/>
          <w:lang w:eastAsia="ru-RU"/>
        </w:rPr>
        <w:t xml:space="preserve">7 </w:t>
      </w:r>
      <w:r w:rsidRPr="002B0175">
        <w:rPr>
          <w:rFonts w:ascii="Times New Roman" w:hAnsi="Times New Roman" w:cs="Times New Roman"/>
          <w:sz w:val="24"/>
          <w:lang w:eastAsia="ru-RU"/>
        </w:rPr>
        <w:t>ж</w:t>
      </w:r>
      <w:r w:rsidR="00CA462A">
        <w:rPr>
          <w:rFonts w:ascii="Times New Roman" w:hAnsi="Times New Roman" w:cs="Times New Roman"/>
          <w:sz w:val="24"/>
          <w:lang w:eastAsia="ru-RU"/>
        </w:rPr>
        <w:t>илых домов в Масловского сельского поселения</w:t>
      </w:r>
      <w:r w:rsidRPr="002B0175">
        <w:rPr>
          <w:rFonts w:ascii="Times New Roman" w:hAnsi="Times New Roman" w:cs="Times New Roman"/>
          <w:sz w:val="24"/>
          <w:lang w:eastAsia="ru-RU"/>
        </w:rPr>
        <w:t>.</w:t>
      </w:r>
    </w:p>
    <w:p w:rsidR="002B0175" w:rsidRPr="002B0175" w:rsidRDefault="002B0175" w:rsidP="002B0175">
      <w:pPr>
        <w:pStyle w:val="ac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B0175">
        <w:rPr>
          <w:rFonts w:ascii="Times New Roman" w:hAnsi="Times New Roman" w:cs="Times New Roman"/>
          <w:sz w:val="24"/>
        </w:rPr>
        <w:t>для существующего жилищного фонда предусмотрено снижение фактических объёмов потребляемой тепловой энергии за счёт выполнения мероприятий по энергосбережению и повышению энергетической эффективности существующих инженерных с</w:t>
      </w:r>
      <w:r w:rsidR="00596186">
        <w:rPr>
          <w:rFonts w:ascii="Times New Roman" w:hAnsi="Times New Roman" w:cs="Times New Roman"/>
          <w:sz w:val="24"/>
        </w:rPr>
        <w:t>истем на уровне 1% в год до 2027</w:t>
      </w:r>
      <w:r w:rsidRPr="002B0175">
        <w:rPr>
          <w:rFonts w:ascii="Times New Roman" w:hAnsi="Times New Roman" w:cs="Times New Roman"/>
          <w:sz w:val="24"/>
        </w:rPr>
        <w:t xml:space="preserve"> года.</w:t>
      </w:r>
    </w:p>
    <w:p w:rsidR="002B0175" w:rsidRDefault="002B0175" w:rsidP="00CA462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8CD">
        <w:rPr>
          <w:rFonts w:ascii="Times New Roman" w:hAnsi="Times New Roman" w:cs="Times New Roman"/>
          <w:sz w:val="24"/>
          <w:szCs w:val="24"/>
        </w:rPr>
        <w:t>С учетом вышеизложенного, динамика перспективного потребления тепловой энергии на период с 2</w:t>
      </w:r>
      <w:r w:rsidR="003E682A">
        <w:rPr>
          <w:rFonts w:ascii="Times New Roman" w:hAnsi="Times New Roman" w:cs="Times New Roman"/>
          <w:sz w:val="24"/>
          <w:szCs w:val="24"/>
        </w:rPr>
        <w:t>01</w:t>
      </w:r>
      <w:r w:rsidR="00596186">
        <w:rPr>
          <w:rFonts w:ascii="Times New Roman" w:hAnsi="Times New Roman" w:cs="Times New Roman"/>
          <w:sz w:val="24"/>
          <w:szCs w:val="24"/>
        </w:rPr>
        <w:t>7</w:t>
      </w:r>
      <w:r w:rsidR="00CA462A">
        <w:rPr>
          <w:rFonts w:ascii="Times New Roman" w:hAnsi="Times New Roman" w:cs="Times New Roman"/>
          <w:sz w:val="24"/>
          <w:szCs w:val="24"/>
        </w:rPr>
        <w:t xml:space="preserve"> по 2027</w:t>
      </w:r>
      <w:r w:rsidRPr="00DC58CD">
        <w:rPr>
          <w:rFonts w:ascii="Times New Roman" w:hAnsi="Times New Roman" w:cs="Times New Roman"/>
          <w:sz w:val="24"/>
          <w:szCs w:val="24"/>
        </w:rPr>
        <w:t xml:space="preserve"> гг. представлена в таблице </w:t>
      </w:r>
      <w:r w:rsidR="00CA462A">
        <w:rPr>
          <w:rFonts w:ascii="Times New Roman" w:hAnsi="Times New Roman" w:cs="Times New Roman"/>
          <w:sz w:val="24"/>
          <w:szCs w:val="24"/>
        </w:rPr>
        <w:t>6</w:t>
      </w:r>
      <w:r w:rsidRPr="00DC58CD">
        <w:rPr>
          <w:rFonts w:ascii="Times New Roman" w:hAnsi="Times New Roman" w:cs="Times New Roman"/>
          <w:sz w:val="24"/>
          <w:szCs w:val="24"/>
        </w:rPr>
        <w:t>.</w:t>
      </w:r>
    </w:p>
    <w:p w:rsidR="00CA462A" w:rsidRDefault="00CA462A" w:rsidP="00CA462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175" w:rsidRPr="004D427C" w:rsidRDefault="002B0175" w:rsidP="002B017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A01E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D427C">
        <w:rPr>
          <w:rFonts w:ascii="Times New Roman" w:hAnsi="Times New Roman" w:cs="Times New Roman"/>
          <w:i/>
          <w:sz w:val="24"/>
          <w:szCs w:val="24"/>
        </w:rPr>
        <w:t xml:space="preserve"> – Прогноз объёмов потребления тепловой энергии абонентами </w:t>
      </w:r>
      <w:r w:rsidR="00596186">
        <w:rPr>
          <w:rFonts w:ascii="Times New Roman" w:hAnsi="Times New Roman" w:cs="Times New Roman"/>
          <w:i/>
          <w:sz w:val="24"/>
          <w:szCs w:val="24"/>
        </w:rPr>
        <w:t>Маслов</w:t>
      </w:r>
      <w:r>
        <w:rPr>
          <w:rFonts w:ascii="Times New Roman" w:hAnsi="Times New Roman" w:cs="Times New Roman"/>
          <w:i/>
          <w:sz w:val="24"/>
          <w:szCs w:val="24"/>
        </w:rPr>
        <w:t xml:space="preserve">ского сельского </w:t>
      </w:r>
      <w:r w:rsidR="009A01E5">
        <w:rPr>
          <w:rFonts w:ascii="Times New Roman" w:hAnsi="Times New Roman" w:cs="Times New Roman"/>
          <w:i/>
          <w:sz w:val="24"/>
          <w:szCs w:val="24"/>
        </w:rPr>
        <w:t>поселения на перио</w:t>
      </w:r>
      <w:r w:rsidR="003E682A">
        <w:rPr>
          <w:rFonts w:ascii="Times New Roman" w:hAnsi="Times New Roman" w:cs="Times New Roman"/>
          <w:i/>
          <w:sz w:val="24"/>
          <w:szCs w:val="24"/>
        </w:rPr>
        <w:t>д с 201</w:t>
      </w:r>
      <w:r w:rsidR="00596186">
        <w:rPr>
          <w:rFonts w:ascii="Times New Roman" w:hAnsi="Times New Roman" w:cs="Times New Roman"/>
          <w:i/>
          <w:sz w:val="24"/>
          <w:szCs w:val="24"/>
        </w:rPr>
        <w:t>7</w:t>
      </w:r>
      <w:r w:rsidR="009A01E5">
        <w:rPr>
          <w:rFonts w:ascii="Times New Roman" w:hAnsi="Times New Roman" w:cs="Times New Roman"/>
          <w:i/>
          <w:sz w:val="24"/>
          <w:szCs w:val="24"/>
        </w:rPr>
        <w:t xml:space="preserve"> по 2027</w:t>
      </w:r>
      <w:r w:rsidRPr="004D427C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tbl>
      <w:tblPr>
        <w:tblStyle w:val="ab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E71123" w:rsidTr="00E71123">
        <w:trPr>
          <w:trHeight w:val="510"/>
        </w:trPr>
        <w:tc>
          <w:tcPr>
            <w:tcW w:w="1407" w:type="dxa"/>
            <w:vMerge w:val="restart"/>
          </w:tcPr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8447" w:type="dxa"/>
            <w:gridSpan w:val="6"/>
          </w:tcPr>
          <w:p w:rsidR="00E71123" w:rsidRPr="00E71123" w:rsidRDefault="00E71123" w:rsidP="00E711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Прогноз объёмов потребления тепловой энергии абонентами, Гкал/год</w:t>
            </w:r>
          </w:p>
        </w:tc>
      </w:tr>
      <w:tr w:rsidR="00E71123" w:rsidTr="00E71123">
        <w:tc>
          <w:tcPr>
            <w:tcW w:w="1407" w:type="dxa"/>
            <w:vMerge/>
          </w:tcPr>
          <w:p w:rsidR="00E71123" w:rsidRPr="00E71123" w:rsidRDefault="00E71123" w:rsidP="00E711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8" w:type="dxa"/>
          </w:tcPr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8" w:type="dxa"/>
          </w:tcPr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8" w:type="dxa"/>
          </w:tcPr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8" w:type="dxa"/>
          </w:tcPr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08" w:type="dxa"/>
          </w:tcPr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E71123" w:rsidTr="00E71123">
        <w:tc>
          <w:tcPr>
            <w:tcW w:w="1407" w:type="dxa"/>
          </w:tcPr>
          <w:p w:rsidR="00E71123" w:rsidRPr="00E71123" w:rsidRDefault="00E71123" w:rsidP="00E711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Масловское сельское поселение</w:t>
            </w:r>
          </w:p>
        </w:tc>
        <w:tc>
          <w:tcPr>
            <w:tcW w:w="1407" w:type="dxa"/>
          </w:tcPr>
          <w:p w:rsid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1171,372</w:t>
            </w:r>
          </w:p>
        </w:tc>
        <w:tc>
          <w:tcPr>
            <w:tcW w:w="1408" w:type="dxa"/>
          </w:tcPr>
          <w:p w:rsid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1348,00</w:t>
            </w:r>
          </w:p>
        </w:tc>
        <w:tc>
          <w:tcPr>
            <w:tcW w:w="1408" w:type="dxa"/>
          </w:tcPr>
          <w:p w:rsid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1170,00</w:t>
            </w:r>
          </w:p>
        </w:tc>
        <w:tc>
          <w:tcPr>
            <w:tcW w:w="1408" w:type="dxa"/>
          </w:tcPr>
          <w:p w:rsid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408" w:type="dxa"/>
          </w:tcPr>
          <w:p w:rsid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408" w:type="dxa"/>
          </w:tcPr>
          <w:p w:rsid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1123" w:rsidRPr="00E71123" w:rsidRDefault="00E71123" w:rsidP="00E711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</w:tr>
    </w:tbl>
    <w:p w:rsidR="002B0175" w:rsidRDefault="002B0175" w:rsidP="002B01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23" w:rsidRDefault="00E71123" w:rsidP="002B01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23" w:rsidRPr="00DC58CD" w:rsidRDefault="00E71123" w:rsidP="002B01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175" w:rsidRDefault="002B0175" w:rsidP="002B017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 xml:space="preserve">Прогноз изменения потребления тепловой энергии абонентами </w:t>
      </w:r>
      <w:r w:rsidR="00E71123"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Pr="006A72F7">
        <w:rPr>
          <w:rFonts w:ascii="Times New Roman" w:hAnsi="Times New Roman" w:cs="Times New Roman"/>
          <w:sz w:val="24"/>
          <w:szCs w:val="24"/>
        </w:rPr>
        <w:t>поселения на период с 201</w:t>
      </w:r>
      <w:r w:rsidR="00596186">
        <w:rPr>
          <w:rFonts w:ascii="Times New Roman" w:hAnsi="Times New Roman" w:cs="Times New Roman"/>
          <w:sz w:val="24"/>
          <w:szCs w:val="24"/>
        </w:rPr>
        <w:t>7</w:t>
      </w:r>
      <w:r w:rsidRPr="006A72F7">
        <w:rPr>
          <w:rFonts w:ascii="Times New Roman" w:hAnsi="Times New Roman" w:cs="Times New Roman"/>
          <w:sz w:val="24"/>
          <w:szCs w:val="24"/>
        </w:rPr>
        <w:t xml:space="preserve"> д</w:t>
      </w:r>
      <w:r w:rsidR="00E71123">
        <w:rPr>
          <w:rFonts w:ascii="Times New Roman" w:hAnsi="Times New Roman" w:cs="Times New Roman"/>
          <w:sz w:val="24"/>
          <w:szCs w:val="24"/>
        </w:rPr>
        <w:t>о 2027</w:t>
      </w:r>
      <w:r w:rsidRPr="006A72F7">
        <w:rPr>
          <w:rFonts w:ascii="Times New Roman" w:hAnsi="Times New Roman" w:cs="Times New Roman"/>
          <w:sz w:val="24"/>
          <w:szCs w:val="24"/>
        </w:rPr>
        <w:t xml:space="preserve"> гг. с учётом требований энергоэффективности и прироста строительног</w:t>
      </w:r>
      <w:r w:rsidR="00E71123">
        <w:rPr>
          <w:rFonts w:ascii="Times New Roman" w:hAnsi="Times New Roman" w:cs="Times New Roman"/>
          <w:sz w:val="24"/>
          <w:szCs w:val="24"/>
        </w:rPr>
        <w:t xml:space="preserve">о фонда представлен на рисунке </w:t>
      </w:r>
      <w:r w:rsidR="005E4313">
        <w:rPr>
          <w:rFonts w:ascii="Times New Roman" w:hAnsi="Times New Roman" w:cs="Times New Roman"/>
          <w:sz w:val="24"/>
          <w:szCs w:val="24"/>
        </w:rPr>
        <w:t>6</w:t>
      </w:r>
      <w:r w:rsidRPr="006A72F7">
        <w:rPr>
          <w:rFonts w:ascii="Times New Roman" w:hAnsi="Times New Roman" w:cs="Times New Roman"/>
          <w:sz w:val="24"/>
          <w:szCs w:val="24"/>
        </w:rPr>
        <w:t>.</w:t>
      </w:r>
    </w:p>
    <w:p w:rsidR="002B0175" w:rsidRDefault="005B4357" w:rsidP="005B4357">
      <w:pPr>
        <w:pStyle w:val="a5"/>
        <w:tabs>
          <w:tab w:val="left" w:pos="4095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0175" w:rsidRPr="00186316" w:rsidRDefault="002B0175" w:rsidP="005E4313">
      <w:pPr>
        <w:spacing w:line="360" w:lineRule="auto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Рисунок </w:t>
      </w:r>
      <w:r w:rsidR="005E431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72F7">
        <w:rPr>
          <w:rFonts w:ascii="Times New Roman" w:hAnsi="Times New Roman" w:cs="Times New Roman"/>
          <w:i/>
          <w:sz w:val="24"/>
          <w:szCs w:val="24"/>
        </w:rPr>
        <w:t xml:space="preserve"> – Динамика потребления тепловой энергии абонентами </w:t>
      </w:r>
      <w:r w:rsidR="006038BC">
        <w:rPr>
          <w:rFonts w:ascii="Times New Roman" w:hAnsi="Times New Roman" w:cs="Times New Roman"/>
          <w:i/>
          <w:sz w:val="24"/>
          <w:szCs w:val="24"/>
        </w:rPr>
        <w:t>Масловского сельского поселения</w:t>
      </w:r>
    </w:p>
    <w:p w:rsidR="002B0175" w:rsidRPr="006A72F7" w:rsidRDefault="00664948" w:rsidP="0066494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4313">
        <w:rPr>
          <w:rFonts w:ascii="Times New Roman" w:hAnsi="Times New Roman" w:cs="Times New Roman"/>
          <w:sz w:val="24"/>
          <w:szCs w:val="24"/>
        </w:rPr>
        <w:t>Из рисунка 6</w:t>
      </w:r>
      <w:r w:rsidR="002B0175" w:rsidRPr="006A72F7">
        <w:rPr>
          <w:rFonts w:ascii="Times New Roman" w:hAnsi="Times New Roman" w:cs="Times New Roman"/>
          <w:sz w:val="24"/>
          <w:szCs w:val="24"/>
        </w:rPr>
        <w:t xml:space="preserve"> видно, что потребление тепловой энергии абонентами </w:t>
      </w:r>
      <w:r w:rsidR="006038BC">
        <w:rPr>
          <w:rFonts w:ascii="Times New Roman" w:hAnsi="Times New Roman" w:cs="Times New Roman"/>
          <w:sz w:val="24"/>
          <w:szCs w:val="24"/>
        </w:rPr>
        <w:t>Масловского сельского поселения</w:t>
      </w:r>
      <w:r w:rsidR="002B0175" w:rsidRPr="006A72F7">
        <w:rPr>
          <w:rFonts w:ascii="Times New Roman" w:hAnsi="Times New Roman" w:cs="Times New Roman"/>
          <w:sz w:val="24"/>
          <w:szCs w:val="24"/>
        </w:rPr>
        <w:t xml:space="preserve"> в течение 15 лет </w:t>
      </w:r>
      <w:r w:rsidR="002B0175">
        <w:rPr>
          <w:rFonts w:ascii="Times New Roman" w:hAnsi="Times New Roman" w:cs="Times New Roman"/>
          <w:sz w:val="24"/>
          <w:szCs w:val="24"/>
        </w:rPr>
        <w:t>должно уменьшит</w:t>
      </w:r>
      <w:r w:rsidR="002B0175" w:rsidRPr="006A72F7">
        <w:rPr>
          <w:rFonts w:ascii="Times New Roman" w:hAnsi="Times New Roman" w:cs="Times New Roman"/>
          <w:sz w:val="24"/>
          <w:szCs w:val="24"/>
        </w:rPr>
        <w:t xml:space="preserve">ься на </w:t>
      </w:r>
      <w:r w:rsidR="006038BC">
        <w:rPr>
          <w:rFonts w:ascii="Times New Roman" w:hAnsi="Times New Roman" w:cs="Times New Roman"/>
          <w:sz w:val="24"/>
          <w:szCs w:val="24"/>
        </w:rPr>
        <w:t>71,4 Гкал (0,9</w:t>
      </w:r>
      <w:r w:rsidR="002B0175" w:rsidRPr="006A72F7">
        <w:rPr>
          <w:rFonts w:ascii="Times New Roman" w:hAnsi="Times New Roman" w:cs="Times New Roman"/>
          <w:sz w:val="24"/>
          <w:szCs w:val="24"/>
        </w:rPr>
        <w:t xml:space="preserve"> % по отношению к 201</w:t>
      </w:r>
      <w:r w:rsidR="006038BC">
        <w:rPr>
          <w:rFonts w:ascii="Times New Roman" w:hAnsi="Times New Roman" w:cs="Times New Roman"/>
          <w:sz w:val="24"/>
          <w:szCs w:val="24"/>
        </w:rPr>
        <w:t>6</w:t>
      </w:r>
      <w:r w:rsidR="002B0175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4B1355" w:rsidRPr="00C635E1" w:rsidRDefault="004B1355" w:rsidP="004B135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5E1">
        <w:rPr>
          <w:rFonts w:ascii="Times New Roman" w:hAnsi="Times New Roman" w:cs="Times New Roman"/>
          <w:sz w:val="24"/>
          <w:szCs w:val="24"/>
        </w:rPr>
        <w:t>Баланс тепловой мощности источников тепловой энергии и присоединённой тепловой нагрузки по каждому из источников, с учетом обеспечения требований на</w:t>
      </w:r>
      <w:r w:rsidR="00664948">
        <w:rPr>
          <w:rFonts w:ascii="Times New Roman" w:hAnsi="Times New Roman" w:cs="Times New Roman"/>
          <w:sz w:val="24"/>
          <w:szCs w:val="24"/>
        </w:rPr>
        <w:t>дежности представлен в таблице 7</w:t>
      </w:r>
      <w:r w:rsidRPr="00C635E1">
        <w:rPr>
          <w:rFonts w:ascii="Times New Roman" w:hAnsi="Times New Roman" w:cs="Times New Roman"/>
          <w:sz w:val="24"/>
          <w:szCs w:val="24"/>
        </w:rPr>
        <w:t>.</w:t>
      </w:r>
    </w:p>
    <w:p w:rsidR="004B1355" w:rsidRDefault="004B1355" w:rsidP="004B135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355" w:rsidRPr="00C635E1" w:rsidRDefault="004B1355" w:rsidP="004B135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664948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C635E1">
        <w:rPr>
          <w:rFonts w:ascii="Times New Roman" w:hAnsi="Times New Roman" w:cs="Times New Roman"/>
          <w:i/>
          <w:sz w:val="24"/>
          <w:szCs w:val="24"/>
        </w:rPr>
        <w:t xml:space="preserve"> – Баланс тепловой мощности источников тепловой энергии и присоединённой тепловой нагрузки с учетом обеспечения требований надежности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1559"/>
        <w:gridCol w:w="1134"/>
        <w:gridCol w:w="1559"/>
        <w:gridCol w:w="2126"/>
        <w:gridCol w:w="2047"/>
      </w:tblGrid>
      <w:tr w:rsidR="00CE6ADA" w:rsidRPr="0098442A" w:rsidTr="00CE6ADA">
        <w:trPr>
          <w:trHeight w:val="1127"/>
          <w:jc w:val="center"/>
        </w:trPr>
        <w:tc>
          <w:tcPr>
            <w:tcW w:w="846" w:type="dxa"/>
            <w:vAlign w:val="center"/>
          </w:tcPr>
          <w:p w:rsidR="00CE6ADA" w:rsidRPr="00C635E1" w:rsidRDefault="00CE6ADA" w:rsidP="00CE6AD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59" w:type="dxa"/>
            <w:vAlign w:val="center"/>
          </w:tcPr>
          <w:p w:rsidR="00CE6ADA" w:rsidRPr="00C43617" w:rsidRDefault="00CE6ADA" w:rsidP="00CE6AD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Располага</w:t>
            </w: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емая тепловая мощность, Гкал/ч</w:t>
            </w:r>
          </w:p>
        </w:tc>
        <w:tc>
          <w:tcPr>
            <w:tcW w:w="1134" w:type="dxa"/>
            <w:vAlign w:val="center"/>
          </w:tcPr>
          <w:p w:rsidR="00CE6ADA" w:rsidRPr="00C43617" w:rsidRDefault="00CE6ADA" w:rsidP="00CE6AD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мощность нетто, 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6ADA" w:rsidRPr="00C43617" w:rsidRDefault="00CE6ADA" w:rsidP="00CE6AD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рисоединенная тепловая нагрузка, Гкал/ч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6ADA" w:rsidRPr="00C43617" w:rsidRDefault="00CE6ADA" w:rsidP="00CE6AD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Резерв/дефицит (+/-) мощности исходя из оптимального КПД котлов, Гкал/ч</w:t>
            </w:r>
          </w:p>
        </w:tc>
        <w:tc>
          <w:tcPr>
            <w:tcW w:w="2047" w:type="dxa"/>
            <w:vAlign w:val="center"/>
          </w:tcPr>
          <w:p w:rsidR="00CE6ADA" w:rsidRPr="00C43617" w:rsidRDefault="00CE6ADA" w:rsidP="00CE6AD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Резерв/дефицит (+/-) мощности с учетом 87% резервирования, Гкал/ч</w:t>
            </w:r>
          </w:p>
        </w:tc>
      </w:tr>
      <w:tr w:rsidR="00CE6ADA" w:rsidRPr="0098442A" w:rsidTr="00CE6ADA">
        <w:trPr>
          <w:trHeight w:val="167"/>
          <w:jc w:val="center"/>
        </w:trPr>
        <w:tc>
          <w:tcPr>
            <w:tcW w:w="9271" w:type="dxa"/>
            <w:gridSpan w:val="6"/>
            <w:vAlign w:val="center"/>
          </w:tcPr>
          <w:p w:rsidR="00CE6ADA" w:rsidRPr="00C53823" w:rsidRDefault="00CE6ADA" w:rsidP="00CE6A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Котельная № 21</w:t>
            </w:r>
          </w:p>
        </w:tc>
      </w:tr>
      <w:tr w:rsidR="00CE6ADA" w:rsidRPr="0098442A" w:rsidTr="00CE6ADA">
        <w:trPr>
          <w:trHeight w:val="167"/>
          <w:jc w:val="center"/>
        </w:trPr>
        <w:tc>
          <w:tcPr>
            <w:tcW w:w="846" w:type="dxa"/>
            <w:vAlign w:val="center"/>
          </w:tcPr>
          <w:p w:rsidR="00CE6ADA" w:rsidRPr="00C53823" w:rsidRDefault="00CE6ADA" w:rsidP="00CE6A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2017-2027</w:t>
            </w:r>
          </w:p>
        </w:tc>
        <w:tc>
          <w:tcPr>
            <w:tcW w:w="1559" w:type="dxa"/>
            <w:vAlign w:val="center"/>
          </w:tcPr>
          <w:p w:rsidR="00CE6ADA" w:rsidRPr="002E3E9B" w:rsidRDefault="00CE6ADA" w:rsidP="00CE6A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vAlign w:val="center"/>
          </w:tcPr>
          <w:p w:rsidR="00CE6ADA" w:rsidRPr="002E3E9B" w:rsidRDefault="00CE6ADA" w:rsidP="00CE6A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E3E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6ADA" w:rsidRPr="002E3E9B" w:rsidRDefault="00CE6ADA" w:rsidP="00CE6A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E3E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6ADA" w:rsidRPr="002E3E9B" w:rsidRDefault="00CE6ADA" w:rsidP="00CE6A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+ 3,7</w:t>
            </w:r>
          </w:p>
        </w:tc>
        <w:tc>
          <w:tcPr>
            <w:tcW w:w="2047" w:type="dxa"/>
            <w:vAlign w:val="center"/>
          </w:tcPr>
          <w:p w:rsidR="00CE6ADA" w:rsidRPr="002E3E9B" w:rsidRDefault="00CE6ADA" w:rsidP="00CE6A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2E3E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,48</w:t>
            </w:r>
          </w:p>
        </w:tc>
      </w:tr>
    </w:tbl>
    <w:p w:rsidR="004B1355" w:rsidRDefault="004B1355" w:rsidP="004B135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55" w:rsidRDefault="00CE6ADA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таблицы 7 </w:t>
      </w:r>
      <w:r w:rsidR="004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видно, что с учетом 87% резервирования тепло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нагрузки, мощности котельной</w:t>
      </w:r>
      <w:r w:rsidR="004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B1355" w:rsidRPr="006B2F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достаточно</w:t>
      </w:r>
      <w:r w:rsidR="004B1355" w:rsidRPr="009B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функционирования системы теплоснабжения с учётом перспективного уве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личения тепловой нагрузки с 2017</w:t>
      </w:r>
      <w:r w:rsidR="004B1355" w:rsidRPr="009B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1355" w:rsidRPr="009B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4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резервов представлены без возможного 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тепловой мощности котельной</w:t>
      </w:r>
      <w:r w:rsidR="004B1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355" w:rsidRPr="00D626D7" w:rsidRDefault="004B1355" w:rsidP="004B1355">
      <w:pPr>
        <w:pStyle w:val="1"/>
        <w:suppressAutoHyphens/>
        <w:spacing w:before="48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bookmarkStart w:id="42" w:name="_Toc371001306"/>
      <w:bookmarkStart w:id="43" w:name="_Toc424227162"/>
      <w:bookmarkStart w:id="44" w:name="_Toc427739250"/>
      <w:r w:rsidRPr="00D626D7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Раздел 3. Перспективные балансы теплоносителя</w:t>
      </w:r>
      <w:bookmarkEnd w:id="42"/>
      <w:bookmarkEnd w:id="43"/>
      <w:bookmarkEnd w:id="44"/>
    </w:p>
    <w:p w:rsidR="004B1355" w:rsidRDefault="004B1355" w:rsidP="004B1355">
      <w:pPr>
        <w:pStyle w:val="a5"/>
        <w:spacing w:line="360" w:lineRule="auto"/>
        <w:ind w:firstLine="708"/>
        <w:jc w:val="both"/>
      </w:pP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производительности водоподготовительных установок и максимального потребления теплоносителя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теплоснабжения </w:t>
      </w:r>
      <w:r w:rsidR="00CE6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СП выполнен </w:t>
      </w:r>
      <w:r w:rsidRPr="00B8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перспективного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B8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отребителей, изложенного в Разделе 1</w:t>
      </w:r>
      <w:r w:rsidRPr="00B83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355" w:rsidRPr="00985897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СНиП 41-02-2003, объём воды в системах теплоснабжения при отсутствии данных по фактическим объемам воды допускается принимать равным 65 м</w:t>
      </w:r>
      <w:r w:rsidRPr="00985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МВт расчетной тепловой нагрузки при закрытой системе теплоснабжения, 70 м</w:t>
      </w:r>
      <w:r w:rsidRPr="00985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МВт - при открытой системе и 30 м</w:t>
      </w:r>
      <w:r w:rsidRPr="00985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МВт средней нагрузки - при отдельных сетях горячего водоснабжения.</w:t>
      </w:r>
    </w:p>
    <w:p w:rsidR="004B1355" w:rsidRPr="00985897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закрытых</w:t>
      </w: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теплоснабжения расчётный часовой расход воды для определения производительности водоподготовки равен 0,75% фактического объема воды в трубопроводах тепловых сетей и присоеди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к ним системах теплопотребления</w:t>
      </w: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Аварийный расход на компенсацию утечек принимается в размере 2% от объёма воды в системе теплоснабжения.</w:t>
      </w:r>
    </w:p>
    <w:p w:rsidR="004B1355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производительность водоподготовительных установок и максимальное часовое потребление теплоносителя в базовом 201</w:t>
      </w:r>
      <w:r w:rsidR="003E6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представлено в таблице 8</w:t>
      </w:r>
      <w:r w:rsidRPr="00985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355" w:rsidRPr="00985897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5" w:rsidRPr="00985897" w:rsidRDefault="004B1355" w:rsidP="004B135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 w:rsidR="00CE6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98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Производительность водоподготовительных установок и максимальное часовое потребле</w:t>
      </w:r>
      <w:r w:rsidR="00CE6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теплоносителя в базовом 2016</w:t>
      </w:r>
      <w:r w:rsidRPr="0098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</w:t>
      </w:r>
    </w:p>
    <w:tbl>
      <w:tblPr>
        <w:tblStyle w:val="ab"/>
        <w:tblW w:w="9413" w:type="dxa"/>
        <w:tblCellMar>
          <w:left w:w="57" w:type="dxa"/>
          <w:right w:w="57" w:type="dxa"/>
        </w:tblCellMar>
        <w:tblLook w:val="04A0"/>
      </w:tblPr>
      <w:tblGrid>
        <w:gridCol w:w="2549"/>
        <w:gridCol w:w="3432"/>
        <w:gridCol w:w="3432"/>
      </w:tblGrid>
      <w:tr w:rsidR="004B1355" w:rsidTr="00C0237A">
        <w:trPr>
          <w:trHeight w:val="277"/>
        </w:trPr>
        <w:tc>
          <w:tcPr>
            <w:tcW w:w="2549" w:type="dxa"/>
            <w:vMerge w:val="restart"/>
            <w:vAlign w:val="center"/>
          </w:tcPr>
          <w:p w:rsidR="004B1355" w:rsidRPr="00A56817" w:rsidRDefault="004B1355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6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</w:tc>
        <w:tc>
          <w:tcPr>
            <w:tcW w:w="6864" w:type="dxa"/>
            <w:gridSpan w:val="2"/>
          </w:tcPr>
          <w:p w:rsidR="004B1355" w:rsidRPr="00A56817" w:rsidRDefault="004B1355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6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Закрытая система теплоснабжения</w:t>
            </w:r>
          </w:p>
        </w:tc>
      </w:tr>
      <w:tr w:rsidR="004B1355" w:rsidRPr="008A1265" w:rsidTr="00C0237A">
        <w:trPr>
          <w:trHeight w:val="276"/>
        </w:trPr>
        <w:tc>
          <w:tcPr>
            <w:tcW w:w="2549" w:type="dxa"/>
            <w:vMerge/>
            <w:vAlign w:val="center"/>
          </w:tcPr>
          <w:p w:rsidR="004B1355" w:rsidRPr="00A56817" w:rsidRDefault="004B1355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32" w:type="dxa"/>
          </w:tcPr>
          <w:p w:rsidR="004B1355" w:rsidRPr="00A56817" w:rsidRDefault="004B1355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68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Расчётный часовой расход воды, м</w:t>
            </w:r>
            <w:r w:rsidRPr="00A568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A568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</w:t>
            </w:r>
          </w:p>
        </w:tc>
        <w:tc>
          <w:tcPr>
            <w:tcW w:w="3432" w:type="dxa"/>
          </w:tcPr>
          <w:p w:rsidR="004B1355" w:rsidRPr="00A56817" w:rsidRDefault="004B1355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68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Аварийный часовой расход воды, м</w:t>
            </w:r>
            <w:r w:rsidRPr="00A568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A568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</w:t>
            </w:r>
          </w:p>
        </w:tc>
      </w:tr>
      <w:tr w:rsidR="004B1355" w:rsidRPr="001E0F6F" w:rsidTr="00C0237A">
        <w:tc>
          <w:tcPr>
            <w:tcW w:w="2549" w:type="dxa"/>
            <w:vAlign w:val="center"/>
          </w:tcPr>
          <w:p w:rsidR="004B1355" w:rsidRPr="00A56817" w:rsidRDefault="004B1355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Котельная №</w:t>
            </w:r>
            <w:r w:rsidR="006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2" w:type="dxa"/>
            <w:vAlign w:val="bottom"/>
          </w:tcPr>
          <w:p w:rsidR="004B1355" w:rsidRPr="00397AB4" w:rsidRDefault="00D958A5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3432" w:type="dxa"/>
            <w:vAlign w:val="bottom"/>
          </w:tcPr>
          <w:p w:rsidR="004B1355" w:rsidRPr="00397AB4" w:rsidRDefault="00D958A5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0,029</w:t>
            </w:r>
          </w:p>
        </w:tc>
      </w:tr>
    </w:tbl>
    <w:p w:rsidR="004B1355" w:rsidRDefault="004B1355" w:rsidP="004B135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5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перспективной производительности водоподготовительных установок и максимального потребления теплоносителя в период с 201</w:t>
      </w:r>
      <w:r w:rsidR="00D958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5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 202</w:t>
      </w:r>
      <w:r w:rsidR="00D958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предста</w:t>
      </w:r>
      <w:r w:rsidR="00D95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в таблице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355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5" w:rsidRPr="002D422A" w:rsidRDefault="004B1355" w:rsidP="004B135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Таблица </w:t>
      </w:r>
      <w:r w:rsidR="00D958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2D4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Прогноз производительности водоподготовительных установок и максимального потребления теплоносителя для существующих источников</w:t>
      </w:r>
    </w:p>
    <w:tbl>
      <w:tblPr>
        <w:tblStyle w:val="ab"/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10"/>
        <w:gridCol w:w="2105"/>
        <w:gridCol w:w="4698"/>
      </w:tblGrid>
      <w:tr w:rsidR="0091731B" w:rsidTr="0091731B">
        <w:trPr>
          <w:trHeight w:val="277"/>
        </w:trPr>
        <w:tc>
          <w:tcPr>
            <w:tcW w:w="2610" w:type="dxa"/>
            <w:vMerge w:val="restart"/>
            <w:vAlign w:val="center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</w:tc>
        <w:tc>
          <w:tcPr>
            <w:tcW w:w="2105" w:type="dxa"/>
            <w:vMerge w:val="restart"/>
            <w:vAlign w:val="center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4698" w:type="dxa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Закрытая система теплоснабжения</w:t>
            </w:r>
          </w:p>
        </w:tc>
      </w:tr>
      <w:tr w:rsidR="0091731B" w:rsidRPr="008A1265" w:rsidTr="0091731B">
        <w:trPr>
          <w:trHeight w:val="276"/>
        </w:trPr>
        <w:tc>
          <w:tcPr>
            <w:tcW w:w="2610" w:type="dxa"/>
            <w:vMerge/>
            <w:vAlign w:val="center"/>
          </w:tcPr>
          <w:p w:rsidR="0091731B" w:rsidRPr="00CA33D8" w:rsidRDefault="0091731B" w:rsidP="00C0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1731B" w:rsidRPr="008A1265" w:rsidRDefault="0091731B" w:rsidP="00C0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Расчётный часовой расход воды, м</w:t>
            </w:r>
            <w:r w:rsidRPr="002D42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2D42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</w:t>
            </w:r>
          </w:p>
        </w:tc>
      </w:tr>
      <w:tr w:rsidR="0091731B" w:rsidRPr="005E6DFF" w:rsidTr="0091731B">
        <w:tc>
          <w:tcPr>
            <w:tcW w:w="2610" w:type="dxa"/>
            <w:vMerge w:val="restart"/>
            <w:vAlign w:val="center"/>
          </w:tcPr>
          <w:p w:rsidR="0091731B" w:rsidRPr="005E4313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  <w:sz w:val="24"/>
                <w:szCs w:val="24"/>
              </w:rPr>
              <w:t>Котельная № 21 с.Маслово</w:t>
            </w:r>
          </w:p>
        </w:tc>
        <w:tc>
          <w:tcPr>
            <w:tcW w:w="2105" w:type="dxa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4698" w:type="dxa"/>
          </w:tcPr>
          <w:p w:rsidR="0091731B" w:rsidRPr="00657938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57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</w:tr>
      <w:tr w:rsidR="0091731B" w:rsidRPr="005E6DFF" w:rsidTr="0091731B">
        <w:tc>
          <w:tcPr>
            <w:tcW w:w="2610" w:type="dxa"/>
            <w:vMerge/>
            <w:vAlign w:val="center"/>
          </w:tcPr>
          <w:p w:rsidR="0091731B" w:rsidRDefault="0091731B" w:rsidP="00C0237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698" w:type="dxa"/>
          </w:tcPr>
          <w:p w:rsidR="0091731B" w:rsidRPr="00657938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0,00396</w:t>
            </w:r>
          </w:p>
        </w:tc>
      </w:tr>
      <w:tr w:rsidR="0091731B" w:rsidRPr="005E6DFF" w:rsidTr="0091731B">
        <w:tc>
          <w:tcPr>
            <w:tcW w:w="2610" w:type="dxa"/>
            <w:vMerge/>
            <w:vAlign w:val="center"/>
          </w:tcPr>
          <w:p w:rsidR="0091731B" w:rsidRDefault="0091731B" w:rsidP="00C0237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698" w:type="dxa"/>
          </w:tcPr>
          <w:p w:rsidR="0091731B" w:rsidRPr="00657938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0,00393</w:t>
            </w:r>
          </w:p>
        </w:tc>
      </w:tr>
      <w:tr w:rsidR="0091731B" w:rsidRPr="005E6DFF" w:rsidTr="0091731B">
        <w:tc>
          <w:tcPr>
            <w:tcW w:w="2610" w:type="dxa"/>
            <w:vMerge/>
            <w:vAlign w:val="center"/>
          </w:tcPr>
          <w:p w:rsidR="0091731B" w:rsidRDefault="0091731B" w:rsidP="00C0237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698" w:type="dxa"/>
          </w:tcPr>
          <w:p w:rsidR="0091731B" w:rsidRPr="00657938" w:rsidRDefault="0091731B" w:rsidP="00785F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0,00390</w:t>
            </w:r>
          </w:p>
        </w:tc>
      </w:tr>
      <w:tr w:rsidR="0091731B" w:rsidRPr="005E6DFF" w:rsidTr="0091731B">
        <w:tc>
          <w:tcPr>
            <w:tcW w:w="2610" w:type="dxa"/>
            <w:vMerge/>
            <w:vAlign w:val="center"/>
          </w:tcPr>
          <w:p w:rsidR="0091731B" w:rsidRDefault="0091731B" w:rsidP="00C0237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91731B" w:rsidRPr="002D422A" w:rsidRDefault="0091731B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D42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8" w:type="dxa"/>
          </w:tcPr>
          <w:p w:rsidR="0091731B" w:rsidRPr="00657938" w:rsidRDefault="0091731B" w:rsidP="00785F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0,00390</w:t>
            </w:r>
          </w:p>
        </w:tc>
      </w:tr>
    </w:tbl>
    <w:p w:rsidR="004B1355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5" w:rsidRDefault="004B1355" w:rsidP="004B135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</w:t>
      </w:r>
      <w:r w:rsidRPr="00230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водоподготовительных установок и максимального потребления теплоносителя получена на основании прогноза объёмов потребления тепловой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</w:t>
      </w:r>
      <w:r w:rsidR="00EA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абонентами </w:t>
      </w:r>
      <w:r w:rsidR="003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СП </w:t>
      </w:r>
      <w:r w:rsidRPr="00230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201</w:t>
      </w:r>
      <w:r w:rsidR="003E68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3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 202</w:t>
      </w:r>
      <w:r w:rsidR="00EA73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91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ежегодного снижения потребления тепла на 1%</w:t>
      </w:r>
      <w:r w:rsidRPr="00230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355" w:rsidRDefault="004B1355" w:rsidP="004B1355">
      <w:pPr>
        <w:pStyle w:val="a5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A22" w:rsidRPr="00EA73CA" w:rsidRDefault="00D91A22" w:rsidP="00EA73C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Toc371001307"/>
      <w:bookmarkStart w:id="46" w:name="_Toc424227163"/>
      <w:bookmarkStart w:id="47" w:name="_Toc427739251"/>
      <w:r w:rsidRPr="006B5B9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45"/>
      <w:bookmarkEnd w:id="46"/>
      <w:bookmarkEnd w:id="47"/>
    </w:p>
    <w:p w:rsidR="005F7481" w:rsidRDefault="00D91A22" w:rsidP="00D91A2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день на территории </w:t>
      </w:r>
      <w:r w:rsidR="00EA7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</w:t>
      </w:r>
      <w:r w:rsidR="005F748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функционирует одна закрытая</w:t>
      </w:r>
      <w:r w:rsidRPr="00F2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5F7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централизованного теплоснабжения, для которой в качестве теплоносителя используется вода.</w:t>
      </w:r>
    </w:p>
    <w:p w:rsidR="00D91A22" w:rsidRDefault="005F7481" w:rsidP="00D91A2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1A22"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существующей котельной</w:t>
      </w:r>
      <w:r w:rsidR="00D9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1A22"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проложены двухтрубные</w:t>
      </w:r>
      <w:r w:rsidR="00D9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(подающий и обратный трубопровод)</w:t>
      </w:r>
      <w:r w:rsidR="00D91A22" w:rsidRPr="0001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закрытые тупиковые сети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1A22" w:rsidRPr="000C4B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резервирования</w:t>
      </w:r>
      <w:r w:rsidR="00D91A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1A22" w:rsidRPr="0046510C" w:rsidRDefault="00D91A22" w:rsidP="00D91A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10C">
        <w:rPr>
          <w:rFonts w:ascii="Times New Roman" w:hAnsi="Times New Roman" w:cs="Times New Roman"/>
          <w:sz w:val="24"/>
          <w:szCs w:val="24"/>
        </w:rPr>
        <w:t>Для более надежного и б</w:t>
      </w:r>
      <w:r>
        <w:rPr>
          <w:rFonts w:ascii="Times New Roman" w:hAnsi="Times New Roman" w:cs="Times New Roman"/>
          <w:sz w:val="24"/>
          <w:szCs w:val="24"/>
        </w:rPr>
        <w:t>есперебойного теплоснабжения поселения</w:t>
      </w:r>
      <w:r w:rsidRPr="0046510C">
        <w:rPr>
          <w:rFonts w:ascii="Times New Roman" w:hAnsi="Times New Roman" w:cs="Times New Roman"/>
          <w:sz w:val="24"/>
          <w:szCs w:val="24"/>
        </w:rPr>
        <w:t xml:space="preserve"> предлагается вариант развития теплоснабжения </w:t>
      </w:r>
      <w:r w:rsidR="005F7481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</w:t>
      </w:r>
      <w:r w:rsidRPr="0046510C">
        <w:rPr>
          <w:rFonts w:ascii="Times New Roman" w:hAnsi="Times New Roman" w:cs="Times New Roman"/>
          <w:sz w:val="24"/>
          <w:szCs w:val="24"/>
        </w:rPr>
        <w:t>в период до 202</w:t>
      </w:r>
      <w:r w:rsidR="005F7481">
        <w:rPr>
          <w:rFonts w:ascii="Times New Roman" w:hAnsi="Times New Roman" w:cs="Times New Roman"/>
          <w:sz w:val="24"/>
          <w:szCs w:val="24"/>
        </w:rPr>
        <w:t>7</w:t>
      </w:r>
      <w:r w:rsidRPr="0046510C">
        <w:rPr>
          <w:rFonts w:ascii="Times New Roman" w:hAnsi="Times New Roman" w:cs="Times New Roman"/>
          <w:sz w:val="24"/>
          <w:szCs w:val="24"/>
        </w:rPr>
        <w:t xml:space="preserve"> года по следующим направлениям:</w:t>
      </w:r>
    </w:p>
    <w:p w:rsidR="00D91A22" w:rsidRPr="00D91A22" w:rsidRDefault="00D91A22" w:rsidP="00D91A22">
      <w:pPr>
        <w:pStyle w:val="ac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1A22">
        <w:rPr>
          <w:rFonts w:ascii="Times New Roman" w:hAnsi="Times New Roman" w:cs="Times New Roman"/>
          <w:sz w:val="24"/>
        </w:rPr>
        <w:t>Организация коммерческого учёта тепловой энергии на источниках и у потребителей.</w:t>
      </w:r>
    </w:p>
    <w:p w:rsidR="00D91A22" w:rsidRPr="00D91A22" w:rsidRDefault="00D91A22" w:rsidP="00D91A22">
      <w:pPr>
        <w:pStyle w:val="ac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1A22">
        <w:rPr>
          <w:rFonts w:ascii="Times New Roman" w:hAnsi="Times New Roman" w:cs="Times New Roman"/>
          <w:sz w:val="24"/>
        </w:rPr>
        <w:t>Внедрение системы диспетчерского контроля и управления параметрами теплоснабжения.</w:t>
      </w:r>
    </w:p>
    <w:p w:rsidR="00D91A22" w:rsidRPr="00D91A22" w:rsidRDefault="00D91A22" w:rsidP="00D91A22">
      <w:pPr>
        <w:pStyle w:val="ac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1A22">
        <w:rPr>
          <w:rFonts w:ascii="Times New Roman" w:hAnsi="Times New Roman" w:cs="Times New Roman"/>
          <w:sz w:val="24"/>
        </w:rPr>
        <w:t>Дооснастить котельную №</w:t>
      </w:r>
      <w:r w:rsidR="005F7481">
        <w:rPr>
          <w:rFonts w:ascii="Times New Roman" w:hAnsi="Times New Roman" w:cs="Times New Roman"/>
          <w:sz w:val="24"/>
        </w:rPr>
        <w:t xml:space="preserve"> 2</w:t>
      </w:r>
      <w:r w:rsidRPr="00D91A22">
        <w:rPr>
          <w:rFonts w:ascii="Times New Roman" w:hAnsi="Times New Roman" w:cs="Times New Roman"/>
          <w:sz w:val="24"/>
        </w:rPr>
        <w:t>1 дополнительными котлами для обеспечения нормативного резервирования существующей нагрузки, либо выполнить замену существующих котлов.</w:t>
      </w:r>
    </w:p>
    <w:p w:rsidR="00D91A22" w:rsidRPr="00D91A22" w:rsidRDefault="00D91A22" w:rsidP="00D91A22">
      <w:pPr>
        <w:pStyle w:val="ac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1A22">
        <w:rPr>
          <w:rFonts w:ascii="Times New Roman" w:hAnsi="Times New Roman" w:cs="Times New Roman"/>
          <w:sz w:val="24"/>
        </w:rPr>
        <w:t xml:space="preserve">Подключение резервных источников </w:t>
      </w:r>
      <w:r w:rsidR="005F7481">
        <w:rPr>
          <w:rFonts w:ascii="Times New Roman" w:hAnsi="Times New Roman" w:cs="Times New Roman"/>
          <w:sz w:val="24"/>
        </w:rPr>
        <w:t>водоснабжения к котельной</w:t>
      </w:r>
      <w:r w:rsidR="008771E9">
        <w:rPr>
          <w:rFonts w:ascii="Times New Roman" w:hAnsi="Times New Roman" w:cs="Times New Roman"/>
          <w:sz w:val="24"/>
        </w:rPr>
        <w:t xml:space="preserve"> не имеющей</w:t>
      </w:r>
      <w:r w:rsidRPr="00D91A22">
        <w:rPr>
          <w:rFonts w:ascii="Times New Roman" w:hAnsi="Times New Roman" w:cs="Times New Roman"/>
          <w:sz w:val="24"/>
        </w:rPr>
        <w:t xml:space="preserve"> резерва.</w:t>
      </w:r>
    </w:p>
    <w:p w:rsidR="00D91A22" w:rsidRDefault="00D91A22" w:rsidP="00D91A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F40">
        <w:rPr>
          <w:rFonts w:ascii="Times New Roman" w:hAnsi="Times New Roman" w:cs="Times New Roman"/>
          <w:sz w:val="24"/>
          <w:szCs w:val="24"/>
        </w:rPr>
        <w:t>Предлагаемый вариант предполагает подключение новых абонентов</w:t>
      </w:r>
      <w:r>
        <w:rPr>
          <w:rFonts w:ascii="Times New Roman" w:hAnsi="Times New Roman" w:cs="Times New Roman"/>
          <w:sz w:val="24"/>
          <w:szCs w:val="24"/>
        </w:rPr>
        <w:t xml:space="preserve"> к сущ</w:t>
      </w:r>
      <w:r w:rsidR="005F7481">
        <w:rPr>
          <w:rFonts w:ascii="Times New Roman" w:hAnsi="Times New Roman" w:cs="Times New Roman"/>
          <w:sz w:val="24"/>
          <w:szCs w:val="24"/>
        </w:rPr>
        <w:t>ествующей котельной № 21 с.Маслово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A22" w:rsidRDefault="00D91A22" w:rsidP="000F1C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22" w:rsidRDefault="00D91A22" w:rsidP="000F1C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1A22" w:rsidRDefault="00D91A22" w:rsidP="00D91A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368932703"/>
      <w:bookmarkStart w:id="49" w:name="_Toc369599206"/>
      <w:bookmarkStart w:id="50" w:name="_Toc371001311"/>
      <w:bookmarkStart w:id="51" w:name="_Toc424227164"/>
      <w:r w:rsidRPr="003F01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Раздел 5. Предложения по строительству и реконструкции тепловых сетей</w:t>
      </w:r>
      <w:bookmarkEnd w:id="48"/>
      <w:bookmarkEnd w:id="49"/>
      <w:bookmarkEnd w:id="50"/>
      <w:bookmarkEnd w:id="51"/>
    </w:p>
    <w:p w:rsidR="00D91A22" w:rsidRDefault="00D91A22" w:rsidP="00D91A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032">
        <w:rPr>
          <w:rFonts w:ascii="Times New Roman" w:hAnsi="Times New Roman" w:cs="Times New Roman"/>
          <w:sz w:val="24"/>
          <w:szCs w:val="24"/>
        </w:rPr>
        <w:t xml:space="preserve">В рамках предлагаемого варианта развития системы теплоснабжения </w:t>
      </w:r>
      <w:r w:rsidR="005F7481">
        <w:rPr>
          <w:rFonts w:ascii="Times New Roman" w:hAnsi="Times New Roman" w:cs="Times New Roman"/>
          <w:sz w:val="24"/>
          <w:szCs w:val="24"/>
        </w:rPr>
        <w:t>Масловского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032">
        <w:rPr>
          <w:rFonts w:ascii="Times New Roman" w:hAnsi="Times New Roman" w:cs="Times New Roman"/>
          <w:sz w:val="24"/>
          <w:szCs w:val="24"/>
        </w:rPr>
        <w:t>рекомендуется выполнить следующие мероприятия по реконструкции существующих и строительству новых тепловых сетей:</w:t>
      </w:r>
    </w:p>
    <w:p w:rsidR="00D91A22" w:rsidRPr="00D91A22" w:rsidRDefault="00D91A22" w:rsidP="00D91A22">
      <w:pPr>
        <w:pStyle w:val="ac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1A22">
        <w:rPr>
          <w:rFonts w:ascii="Times New Roman" w:hAnsi="Times New Roman" w:cs="Times New Roman"/>
          <w:sz w:val="24"/>
        </w:rPr>
        <w:t>Реконструкция и капитальный ремонт существующих тепловых сетей, срок эксплу</w:t>
      </w:r>
      <w:r w:rsidR="005F7481">
        <w:rPr>
          <w:rFonts w:ascii="Times New Roman" w:hAnsi="Times New Roman" w:cs="Times New Roman"/>
          <w:sz w:val="24"/>
        </w:rPr>
        <w:t>атации которых превышает 25 лет, представлен в таблице 9.</w:t>
      </w:r>
      <w:r w:rsidRPr="00D91A22">
        <w:rPr>
          <w:rFonts w:ascii="Times New Roman" w:hAnsi="Times New Roman" w:cs="Times New Roman"/>
          <w:sz w:val="24"/>
        </w:rPr>
        <w:t xml:space="preserve"> </w:t>
      </w:r>
    </w:p>
    <w:p w:rsidR="00D91A22" w:rsidRPr="00D91A22" w:rsidRDefault="00D91A22" w:rsidP="00D91A22">
      <w:pPr>
        <w:pStyle w:val="ac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1A22">
        <w:rPr>
          <w:rFonts w:ascii="Times New Roman" w:hAnsi="Times New Roman" w:cs="Times New Roman"/>
          <w:sz w:val="24"/>
        </w:rPr>
        <w:t>Наладка режимов работы тепловых сетей с целью исключения перерасходов тепловой энергии подключенными потребителями.</w:t>
      </w:r>
    </w:p>
    <w:p w:rsidR="00D91A22" w:rsidRDefault="00D91A22" w:rsidP="00D91A22">
      <w:pPr>
        <w:pStyle w:val="a5"/>
        <w:spacing w:line="360" w:lineRule="auto"/>
        <w:ind w:firstLine="708"/>
        <w:jc w:val="both"/>
        <w:rPr>
          <w:b/>
          <w:i/>
        </w:rPr>
      </w:pPr>
    </w:p>
    <w:p w:rsidR="00D91A22" w:rsidRPr="00B55412" w:rsidRDefault="005F7481" w:rsidP="00D91A22">
      <w:pPr>
        <w:pStyle w:val="ad"/>
        <w:spacing w:line="360" w:lineRule="auto"/>
        <w:rPr>
          <w:b/>
          <w:i/>
        </w:rPr>
      </w:pPr>
      <w:r>
        <w:rPr>
          <w:b/>
          <w:i/>
        </w:rPr>
        <w:t>Таблица 9</w:t>
      </w:r>
      <w:r w:rsidR="00D91A22" w:rsidRPr="00B55412">
        <w:rPr>
          <w:b/>
          <w:i/>
        </w:rPr>
        <w:t xml:space="preserve"> – </w:t>
      </w:r>
      <w:r w:rsidR="00D91A22">
        <w:rPr>
          <w:i/>
        </w:rPr>
        <w:t>Перечень участков тепловой сети</w:t>
      </w:r>
      <w:r w:rsidR="00D91A22" w:rsidRPr="00B55412">
        <w:rPr>
          <w:i/>
        </w:rPr>
        <w:t xml:space="preserve"> планируемых к </w:t>
      </w:r>
      <w:r>
        <w:rPr>
          <w:i/>
        </w:rPr>
        <w:t>капитальному ремонту</w:t>
      </w:r>
    </w:p>
    <w:tbl>
      <w:tblPr>
        <w:tblW w:w="9404" w:type="dxa"/>
        <w:tblInd w:w="9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84"/>
        <w:gridCol w:w="3402"/>
        <w:gridCol w:w="1984"/>
        <w:gridCol w:w="880"/>
        <w:gridCol w:w="1254"/>
      </w:tblGrid>
      <w:tr w:rsidR="00D91A22" w:rsidRPr="00211FEA" w:rsidTr="00C0237A">
        <w:trPr>
          <w:trHeight w:val="315"/>
        </w:trPr>
        <w:tc>
          <w:tcPr>
            <w:tcW w:w="1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узел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Проектируемый расход, т/ч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по плану, м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Dурекоменд, мм</w:t>
            </w:r>
          </w:p>
        </w:tc>
      </w:tr>
      <w:tr w:rsidR="00D91A22" w:rsidRPr="00211FEA" w:rsidTr="00C0237A">
        <w:trPr>
          <w:trHeight w:val="315"/>
        </w:trPr>
        <w:tc>
          <w:tcPr>
            <w:tcW w:w="18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E901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</w:t>
            </w:r>
            <w:r w:rsidR="00E9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      с.Маслово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5F7481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D9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етсад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1A22" w:rsidRPr="00CF52E0" w:rsidRDefault="00C42290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C42290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91A22" w:rsidRPr="00211FEA" w:rsidTr="00C0237A">
        <w:trPr>
          <w:trHeight w:val="315"/>
        </w:trPr>
        <w:tc>
          <w:tcPr>
            <w:tcW w:w="18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A22" w:rsidRPr="00B55412" w:rsidRDefault="00D91A22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Default="00D91A22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1A22" w:rsidRPr="00CF52E0" w:rsidRDefault="00C42290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C42290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CF52E0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91A22" w:rsidRPr="00211FEA" w:rsidTr="00C0237A">
        <w:trPr>
          <w:trHeight w:val="315"/>
        </w:trPr>
        <w:tc>
          <w:tcPr>
            <w:tcW w:w="18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A22" w:rsidRPr="00B55412" w:rsidRDefault="00D91A22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C42290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1A22" w:rsidRPr="00C42290" w:rsidRDefault="00C42290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C42290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9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91A22" w:rsidRPr="00211FEA" w:rsidTr="005F7481">
        <w:trPr>
          <w:trHeight w:val="315"/>
        </w:trPr>
        <w:tc>
          <w:tcPr>
            <w:tcW w:w="18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A22" w:rsidRPr="00B55412" w:rsidRDefault="00D91A22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4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ачальная школа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1A22" w:rsidRPr="00C42290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4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4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A22" w:rsidRPr="00B55412" w:rsidRDefault="00D91A22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D91A22" w:rsidRDefault="00D91A22" w:rsidP="00D91A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22" w:rsidRDefault="00D91A22" w:rsidP="00D91A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FA">
        <w:rPr>
          <w:rFonts w:ascii="Times New Roman" w:hAnsi="Times New Roman" w:cs="Times New Roman"/>
          <w:sz w:val="24"/>
          <w:szCs w:val="24"/>
        </w:rPr>
        <w:t>Зон ненормативной надёжности и безопасности в системе теплоснабжения не выявлено</w:t>
      </w:r>
      <w:r w:rsidRPr="00B55412">
        <w:rPr>
          <w:rFonts w:ascii="Times New Roman" w:hAnsi="Times New Roman" w:cs="Times New Roman"/>
          <w:sz w:val="24"/>
          <w:szCs w:val="24"/>
        </w:rPr>
        <w:t>, поэтому строительство</w:t>
      </w:r>
      <w:r w:rsidR="00E90101">
        <w:rPr>
          <w:rFonts w:ascii="Times New Roman" w:hAnsi="Times New Roman" w:cs="Times New Roman"/>
          <w:sz w:val="24"/>
          <w:szCs w:val="24"/>
        </w:rPr>
        <w:t xml:space="preserve"> резервных перемычек до 2027</w:t>
      </w:r>
      <w:r w:rsidRPr="00B55412">
        <w:rPr>
          <w:rFonts w:ascii="Times New Roman" w:hAnsi="Times New Roman" w:cs="Times New Roman"/>
          <w:sz w:val="24"/>
          <w:szCs w:val="24"/>
        </w:rPr>
        <w:t xml:space="preserve"> года не предусмотрено.</w:t>
      </w:r>
    </w:p>
    <w:p w:rsidR="00D91A22" w:rsidRDefault="00D91A22" w:rsidP="000F1C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22" w:rsidRPr="00E90101" w:rsidRDefault="0040004E" w:rsidP="00E9010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362351968"/>
      <w:bookmarkStart w:id="53" w:name="_Toc369599210"/>
      <w:bookmarkStart w:id="54" w:name="_Toc371001315"/>
      <w:bookmarkStart w:id="55" w:name="_Toc424227165"/>
      <w:bookmarkStart w:id="56" w:name="_Toc427739252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D91A22" w:rsidRPr="00F64E8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6. </w:t>
      </w:r>
      <w:bookmarkEnd w:id="52"/>
      <w:r w:rsidR="00D91A22" w:rsidRPr="00F64E8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Перспективные топливные балансы</w:t>
      </w:r>
      <w:bookmarkEnd w:id="53"/>
      <w:bookmarkEnd w:id="54"/>
      <w:bookmarkEnd w:id="55"/>
      <w:bookmarkEnd w:id="56"/>
    </w:p>
    <w:p w:rsidR="00D91A22" w:rsidRPr="00285EAB" w:rsidRDefault="00D91A22" w:rsidP="00D91A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EAB">
        <w:rPr>
          <w:rFonts w:ascii="Times New Roman" w:hAnsi="Times New Roman" w:cs="Times New Roman"/>
          <w:sz w:val="24"/>
          <w:szCs w:val="24"/>
        </w:rPr>
        <w:t>Расчёты перспективных максимальных часовых и годовых расходов природного газа для зимнего, летнего и переходного периодов выполнены на основании данных о среднемесячной температуре наружного воздуха, суммарной присоединённой тепловой нагрузке, фактических годовых расходах тепловой энергии и удельных расходах условного топлива по каждому источнику тепловой энергии.</w:t>
      </w:r>
    </w:p>
    <w:p w:rsidR="00D91A22" w:rsidRPr="00285EAB" w:rsidRDefault="00D91A22" w:rsidP="00D91A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EAB">
        <w:rPr>
          <w:rFonts w:ascii="Times New Roman" w:hAnsi="Times New Roman" w:cs="Times New Roman"/>
          <w:sz w:val="24"/>
          <w:szCs w:val="24"/>
        </w:rPr>
        <w:t xml:space="preserve">Объёмы потребления природного газа для </w:t>
      </w:r>
      <w:r>
        <w:rPr>
          <w:rFonts w:ascii="Times New Roman" w:hAnsi="Times New Roman" w:cs="Times New Roman"/>
          <w:sz w:val="24"/>
          <w:szCs w:val="24"/>
        </w:rPr>
        <w:t>существующего источника</w:t>
      </w:r>
      <w:r w:rsidRPr="00285EAB">
        <w:rPr>
          <w:rFonts w:ascii="Times New Roman" w:hAnsi="Times New Roman" w:cs="Times New Roman"/>
          <w:sz w:val="24"/>
          <w:szCs w:val="24"/>
        </w:rPr>
        <w:t xml:space="preserve"> тепловой энергии для зимнего, летнего и переходного п</w:t>
      </w:r>
      <w:r w:rsidR="00C42290">
        <w:rPr>
          <w:rFonts w:ascii="Times New Roman" w:hAnsi="Times New Roman" w:cs="Times New Roman"/>
          <w:sz w:val="24"/>
          <w:szCs w:val="24"/>
        </w:rPr>
        <w:t>ериодов представлены в таблице 10</w:t>
      </w:r>
      <w:r w:rsidRPr="00285EAB">
        <w:rPr>
          <w:rFonts w:ascii="Times New Roman" w:hAnsi="Times New Roman" w:cs="Times New Roman"/>
          <w:sz w:val="24"/>
          <w:szCs w:val="24"/>
        </w:rPr>
        <w:t>.</w:t>
      </w:r>
    </w:p>
    <w:p w:rsidR="00D91A22" w:rsidRDefault="00D91A22" w:rsidP="00D91A22">
      <w:pPr>
        <w:pStyle w:val="ad"/>
        <w:spacing w:line="360" w:lineRule="auto"/>
        <w:rPr>
          <w:i/>
        </w:rPr>
      </w:pPr>
    </w:p>
    <w:p w:rsidR="00D91A22" w:rsidRDefault="00D91A22" w:rsidP="00D91A22">
      <w:pPr>
        <w:pStyle w:val="ad"/>
        <w:spacing w:line="360" w:lineRule="auto"/>
        <w:rPr>
          <w:i/>
        </w:rPr>
      </w:pPr>
      <w:r>
        <w:rPr>
          <w:b/>
          <w:i/>
        </w:rPr>
        <w:t xml:space="preserve">Таблица </w:t>
      </w:r>
      <w:r w:rsidR="00C42290">
        <w:rPr>
          <w:b/>
          <w:i/>
        </w:rPr>
        <w:t>10</w:t>
      </w:r>
      <w:r w:rsidRPr="00A151B5">
        <w:rPr>
          <w:i/>
        </w:rPr>
        <w:t xml:space="preserve"> – Объёмы потребления природного газа для</w:t>
      </w:r>
      <w:r w:rsidR="00C42290">
        <w:rPr>
          <w:i/>
        </w:rPr>
        <w:t xml:space="preserve"> газовой котельной Масловского сельского поселения</w:t>
      </w:r>
    </w:p>
    <w:tbl>
      <w:tblPr>
        <w:tblW w:w="8664" w:type="dxa"/>
        <w:tblInd w:w="91" w:type="dxa"/>
        <w:tblLook w:val="04A0"/>
      </w:tblPr>
      <w:tblGrid>
        <w:gridCol w:w="1860"/>
        <w:gridCol w:w="6795"/>
        <w:gridCol w:w="9"/>
      </w:tblGrid>
      <w:tr w:rsidR="00A32FF2" w:rsidRPr="00BE095F" w:rsidTr="00A32FF2">
        <w:trPr>
          <w:gridAfter w:val="1"/>
          <w:wAfter w:w="9" w:type="dxa"/>
          <w:trHeight w:val="50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FF2" w:rsidRPr="001D5414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F2" w:rsidRPr="00A32FF2" w:rsidRDefault="00A32FF2" w:rsidP="00A32FF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32FF2">
              <w:rPr>
                <w:rFonts w:ascii="Times New Roman" w:hAnsi="Times New Roman" w:cs="Times New Roman"/>
              </w:rPr>
              <w:t>Потребление природного газа за 2016 год, тыс.куб.м.</w:t>
            </w:r>
          </w:p>
        </w:tc>
      </w:tr>
      <w:tr w:rsidR="00A32FF2" w:rsidRPr="00BE095F" w:rsidTr="00A32FF2">
        <w:trPr>
          <w:trHeight w:val="253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2" w:rsidRPr="001D5414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FF2" w:rsidRPr="00CA0297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A029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2</w:t>
            </w:r>
            <w:r w:rsidRPr="00CA029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32FF2" w:rsidRPr="000A49B8" w:rsidTr="00A32FF2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22,900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1,497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23,500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Итого, </w:t>
            </w:r>
            <w:r w:rsidRPr="00E05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139,46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Переходный период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53,96</w:t>
            </w:r>
          </w:p>
        </w:tc>
      </w:tr>
      <w:tr w:rsidR="00A32FF2" w:rsidRPr="00481687" w:rsidTr="00A32FF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FF2" w:rsidRPr="00E058E2" w:rsidRDefault="00A32FF2" w:rsidP="00C0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F2" w:rsidRPr="000A49B8" w:rsidRDefault="00A32FF2" w:rsidP="00C0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91A22" w:rsidRDefault="00D91A22" w:rsidP="00D91A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22" w:rsidRPr="00C754FF" w:rsidRDefault="00D91A22" w:rsidP="00D91A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FF">
        <w:rPr>
          <w:rFonts w:ascii="Times New Roman" w:hAnsi="Times New Roman" w:cs="Times New Roman"/>
          <w:sz w:val="24"/>
          <w:szCs w:val="24"/>
        </w:rPr>
        <w:t xml:space="preserve">Расчёты перспективных максимальных часовых и годовых расходов природного газа для зимнего, летнего и переходного периодов выполнены на основании прогноза объёмов потребления тепловой энергии абонентами </w:t>
      </w:r>
      <w:r w:rsidR="00A32FF2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54FF">
        <w:rPr>
          <w:rFonts w:ascii="Times New Roman" w:hAnsi="Times New Roman" w:cs="Times New Roman"/>
          <w:sz w:val="24"/>
          <w:szCs w:val="24"/>
        </w:rPr>
        <w:t xml:space="preserve"> период с 201</w:t>
      </w:r>
      <w:r w:rsidR="00A32F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754FF">
        <w:rPr>
          <w:rFonts w:ascii="Times New Roman" w:hAnsi="Times New Roman" w:cs="Times New Roman"/>
          <w:sz w:val="24"/>
          <w:szCs w:val="24"/>
        </w:rPr>
        <w:t>о 202</w:t>
      </w:r>
      <w:r w:rsidR="00A32F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4FF">
        <w:rPr>
          <w:rFonts w:ascii="Times New Roman" w:hAnsi="Times New Roman" w:cs="Times New Roman"/>
          <w:sz w:val="24"/>
          <w:szCs w:val="24"/>
        </w:rPr>
        <w:t xml:space="preserve">г. представленного в таблице </w:t>
      </w:r>
      <w:r w:rsidR="00A32FF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Раздела 2 с учетом ежегодного снижения потребления тепловой энергии на 1%</w:t>
      </w:r>
      <w:r w:rsidRPr="00C754FF">
        <w:rPr>
          <w:rFonts w:ascii="Times New Roman" w:hAnsi="Times New Roman" w:cs="Times New Roman"/>
          <w:sz w:val="24"/>
          <w:szCs w:val="24"/>
        </w:rPr>
        <w:t>.</w:t>
      </w:r>
    </w:p>
    <w:p w:rsidR="00D91A22" w:rsidRDefault="00D91A22" w:rsidP="00D91A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22" w:rsidRPr="00907090" w:rsidRDefault="00D91A22" w:rsidP="0090709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368989534"/>
      <w:bookmarkStart w:id="58" w:name="_Toc369599216"/>
      <w:bookmarkStart w:id="59" w:name="_Toc371001316"/>
      <w:bookmarkStart w:id="60" w:name="_Toc424227166"/>
      <w:bookmarkStart w:id="61" w:name="_Toc427739253"/>
      <w:r w:rsidRPr="006244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7. Инвестиции в строительство, реконструкцию и техническое перевооружение</w:t>
      </w:r>
      <w:bookmarkEnd w:id="57"/>
      <w:bookmarkEnd w:id="58"/>
      <w:bookmarkEnd w:id="59"/>
      <w:bookmarkEnd w:id="60"/>
      <w:bookmarkEnd w:id="61"/>
    </w:p>
    <w:p w:rsidR="006A1EDD" w:rsidRPr="00EC12CF" w:rsidRDefault="006A1EDD" w:rsidP="006A1EDD">
      <w:pPr>
        <w:pStyle w:val="1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62" w:name="_Toc368989535"/>
      <w:bookmarkStart w:id="63" w:name="_Toc369599217"/>
      <w:bookmarkStart w:id="64" w:name="_Toc386535581"/>
      <w:bookmarkStart w:id="65" w:name="_Toc419305096"/>
      <w:bookmarkStart w:id="66" w:name="_Toc427678513"/>
      <w:bookmarkStart w:id="67" w:name="_Toc427739254"/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EC12CF">
        <w:rPr>
          <w:rFonts w:ascii="Times New Roman" w:hAnsi="Times New Roman"/>
          <w:b/>
          <w:color w:val="auto"/>
          <w:sz w:val="24"/>
          <w:szCs w:val="24"/>
        </w:rPr>
        <w:t>.1. Технико-экономическая инфо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рмация по строительству новых </w:t>
      </w:r>
      <w:bookmarkEnd w:id="62"/>
      <w:bookmarkEnd w:id="63"/>
      <w:bookmarkEnd w:id="64"/>
      <w:r>
        <w:rPr>
          <w:rFonts w:ascii="Times New Roman" w:hAnsi="Times New Roman"/>
          <w:b/>
          <w:color w:val="auto"/>
          <w:sz w:val="24"/>
          <w:szCs w:val="24"/>
        </w:rPr>
        <w:t>тепловых сетей</w:t>
      </w:r>
      <w:bookmarkEnd w:id="65"/>
      <w:bookmarkEnd w:id="66"/>
      <w:bookmarkEnd w:id="67"/>
    </w:p>
    <w:p w:rsidR="006A1EDD" w:rsidRPr="00454512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5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Приблизительная стоимость трубопроводов тепловой сети в полипеноуретановой (ППУ) изоляции для подземной прокладки, либо с дополнительным оцинкованным защитным слоем для надземной пр</w:t>
      </w:r>
      <w:r w:rsidR="00A32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окладки представлена в 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545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A1EDD" w:rsidRPr="00454512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9F5C44" w:rsidRDefault="00A32FF2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  <w:r w:rsidR="006A1EDD" w:rsidRPr="009F5C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="006A1EDD" w:rsidRPr="009F5C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Приблизительная стоимость трубопроводов тепловой сети</w:t>
      </w:r>
    </w:p>
    <w:tbl>
      <w:tblPr>
        <w:tblStyle w:val="ab"/>
        <w:tblW w:w="9537" w:type="dxa"/>
        <w:tblLayout w:type="fixed"/>
        <w:tblLook w:val="04A0"/>
      </w:tblPr>
      <w:tblGrid>
        <w:gridCol w:w="2235"/>
        <w:gridCol w:w="1842"/>
        <w:gridCol w:w="3190"/>
        <w:gridCol w:w="2270"/>
      </w:tblGrid>
      <w:tr w:rsidR="006A1EDD" w:rsidRPr="00D04758" w:rsidTr="00C0237A">
        <w:tc>
          <w:tcPr>
            <w:tcW w:w="2235" w:type="dxa"/>
            <w:vMerge w:val="restart"/>
          </w:tcPr>
          <w:p w:rsidR="006A1EDD" w:rsidRPr="004410F3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10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Диаметр трубы/стенка/диаметр с оболочкой, мм</w:t>
            </w:r>
          </w:p>
        </w:tc>
        <w:tc>
          <w:tcPr>
            <w:tcW w:w="7302" w:type="dxa"/>
            <w:gridSpan w:val="3"/>
          </w:tcPr>
          <w:p w:rsidR="006A1EDD" w:rsidRPr="00D0475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Стоимость, руб./п.м.</w:t>
            </w:r>
          </w:p>
        </w:tc>
      </w:tr>
      <w:tr w:rsidR="006A1EDD" w:rsidRPr="00D04758" w:rsidTr="00C0237A">
        <w:tc>
          <w:tcPr>
            <w:tcW w:w="2235" w:type="dxa"/>
            <w:vMerge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6A1EDD" w:rsidRPr="005707BC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7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Трубы в ППУ</w:t>
            </w:r>
          </w:p>
        </w:tc>
        <w:tc>
          <w:tcPr>
            <w:tcW w:w="3190" w:type="dxa"/>
          </w:tcPr>
          <w:p w:rsidR="006A1EDD" w:rsidRPr="005707BC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7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Трубы в ППУ с учётом отводов, переходов, изоляции стыков и пр.</w:t>
            </w:r>
          </w:p>
        </w:tc>
        <w:tc>
          <w:tcPr>
            <w:tcW w:w="2270" w:type="dxa"/>
          </w:tcPr>
          <w:p w:rsidR="006A1EDD" w:rsidRPr="005707BC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7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Новое строительство на неподвижных опорах</w:t>
            </w:r>
          </w:p>
        </w:tc>
      </w:tr>
      <w:tr w:rsidR="006A1EDD" w:rsidRPr="00D04758" w:rsidTr="00C0237A">
        <w:tc>
          <w:tcPr>
            <w:tcW w:w="2235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20/2,8/110</w:t>
            </w:r>
          </w:p>
        </w:tc>
        <w:tc>
          <w:tcPr>
            <w:tcW w:w="1842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455</w:t>
            </w:r>
          </w:p>
        </w:tc>
        <w:tc>
          <w:tcPr>
            <w:tcW w:w="319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637</w:t>
            </w:r>
          </w:p>
        </w:tc>
        <w:tc>
          <w:tcPr>
            <w:tcW w:w="227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1593</w:t>
            </w:r>
          </w:p>
        </w:tc>
      </w:tr>
      <w:tr w:rsidR="006A1EDD" w:rsidRPr="00D04758" w:rsidTr="00C0237A">
        <w:tc>
          <w:tcPr>
            <w:tcW w:w="2235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25/3,2/110</w:t>
            </w:r>
          </w:p>
        </w:tc>
        <w:tc>
          <w:tcPr>
            <w:tcW w:w="1842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319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745</w:t>
            </w:r>
          </w:p>
        </w:tc>
        <w:tc>
          <w:tcPr>
            <w:tcW w:w="227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1862</w:t>
            </w:r>
          </w:p>
        </w:tc>
      </w:tr>
      <w:tr w:rsidR="006A1EDD" w:rsidRPr="00D04758" w:rsidTr="00C0237A">
        <w:tc>
          <w:tcPr>
            <w:tcW w:w="2235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32/3,2/110</w:t>
            </w:r>
          </w:p>
        </w:tc>
        <w:tc>
          <w:tcPr>
            <w:tcW w:w="1842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546</w:t>
            </w:r>
          </w:p>
        </w:tc>
        <w:tc>
          <w:tcPr>
            <w:tcW w:w="319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764</w:t>
            </w:r>
          </w:p>
        </w:tc>
        <w:tc>
          <w:tcPr>
            <w:tcW w:w="227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1911</w:t>
            </w:r>
          </w:p>
        </w:tc>
      </w:tr>
      <w:tr w:rsidR="006A1EDD" w:rsidRPr="00D04758" w:rsidTr="00C0237A">
        <w:tc>
          <w:tcPr>
            <w:tcW w:w="2235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40/3,5/125</w:t>
            </w:r>
          </w:p>
        </w:tc>
        <w:tc>
          <w:tcPr>
            <w:tcW w:w="1842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319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874</w:t>
            </w:r>
          </w:p>
        </w:tc>
        <w:tc>
          <w:tcPr>
            <w:tcW w:w="227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2185</w:t>
            </w:r>
          </w:p>
        </w:tc>
      </w:tr>
      <w:tr w:rsidR="006A1EDD" w:rsidRPr="00D04758" w:rsidTr="00C0237A">
        <w:tc>
          <w:tcPr>
            <w:tcW w:w="2235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57/3,5/140</w:t>
            </w:r>
          </w:p>
        </w:tc>
        <w:tc>
          <w:tcPr>
            <w:tcW w:w="1842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319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1194</w:t>
            </w:r>
          </w:p>
        </w:tc>
        <w:tc>
          <w:tcPr>
            <w:tcW w:w="227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2984</w:t>
            </w:r>
          </w:p>
        </w:tc>
      </w:tr>
      <w:tr w:rsidR="006A1EDD" w:rsidRPr="00D04758" w:rsidTr="00C0237A">
        <w:tc>
          <w:tcPr>
            <w:tcW w:w="2235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76/3,0/140</w:t>
            </w:r>
          </w:p>
        </w:tc>
        <w:tc>
          <w:tcPr>
            <w:tcW w:w="1842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319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1321</w:t>
            </w:r>
          </w:p>
        </w:tc>
        <w:tc>
          <w:tcPr>
            <w:tcW w:w="2270" w:type="dxa"/>
          </w:tcPr>
          <w:p w:rsidR="006A1EDD" w:rsidRPr="00F04EA8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3303</w:t>
            </w:r>
          </w:p>
        </w:tc>
      </w:tr>
    </w:tbl>
    <w:p w:rsidR="006A1EDD" w:rsidRPr="009F5C44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C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Стоимость строительно-монтажных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(СМР)</w:t>
      </w:r>
      <w:r w:rsidRPr="009F5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реконструкции существующих тепловых се</w:t>
      </w:r>
      <w:r w:rsidR="00A32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тей представлена в 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6A1EDD" w:rsidRPr="009F5C44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9F5C44" w:rsidRDefault="00A32FF2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  <w:r w:rsidR="006A1ED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="006A1EDD" w:rsidRPr="009F5C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Стоимость строительно-монтажных работ по реконструкции существующих тепловых сетей</w:t>
      </w:r>
    </w:p>
    <w:tbl>
      <w:tblPr>
        <w:tblStyle w:val="ab"/>
        <w:tblW w:w="947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1134"/>
        <w:gridCol w:w="1043"/>
        <w:gridCol w:w="1043"/>
        <w:gridCol w:w="902"/>
        <w:gridCol w:w="1326"/>
        <w:gridCol w:w="1134"/>
        <w:gridCol w:w="1275"/>
      </w:tblGrid>
      <w:tr w:rsidR="006A1EDD" w:rsidRPr="00D04758" w:rsidTr="00C0237A">
        <w:tc>
          <w:tcPr>
            <w:tcW w:w="1617" w:type="dxa"/>
            <w:vMerge w:val="restart"/>
          </w:tcPr>
          <w:p w:rsidR="006A1EDD" w:rsidRPr="004410F3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Внутренний диаметр трубы,</w:t>
            </w:r>
            <w:r w:rsidRPr="004410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мм</w:t>
            </w:r>
          </w:p>
        </w:tc>
        <w:tc>
          <w:tcPr>
            <w:tcW w:w="7857" w:type="dxa"/>
            <w:gridSpan w:val="7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, руб./п.м.</w:t>
            </w:r>
          </w:p>
        </w:tc>
      </w:tr>
      <w:tr w:rsidR="006A1EDD" w:rsidRPr="00D04758" w:rsidTr="00C0237A">
        <w:tc>
          <w:tcPr>
            <w:tcW w:w="1617" w:type="dxa"/>
            <w:vMerge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A1EDD" w:rsidRPr="005707BC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Земляные работы</w:t>
            </w:r>
          </w:p>
        </w:tc>
        <w:tc>
          <w:tcPr>
            <w:tcW w:w="1043" w:type="dxa"/>
          </w:tcPr>
          <w:p w:rsidR="006A1EDD" w:rsidRPr="005707BC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Демонтаж плит</w:t>
            </w:r>
          </w:p>
        </w:tc>
        <w:tc>
          <w:tcPr>
            <w:tcW w:w="1043" w:type="dxa"/>
          </w:tcPr>
          <w:p w:rsidR="006A1EDD" w:rsidRPr="005707BC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Демонтаж труб</w:t>
            </w:r>
          </w:p>
        </w:tc>
        <w:tc>
          <w:tcPr>
            <w:tcW w:w="902" w:type="dxa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Монтаж труб</w:t>
            </w:r>
          </w:p>
        </w:tc>
        <w:tc>
          <w:tcPr>
            <w:tcW w:w="1326" w:type="dxa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Антикорроз. покрытие</w:t>
            </w:r>
          </w:p>
        </w:tc>
        <w:tc>
          <w:tcPr>
            <w:tcW w:w="1134" w:type="dxa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Изоляция мин. ватой</w:t>
            </w:r>
          </w:p>
        </w:tc>
        <w:tc>
          <w:tcPr>
            <w:tcW w:w="1275" w:type="dxa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Монтаж лотков/плит</w:t>
            </w:r>
          </w:p>
        </w:tc>
      </w:tr>
      <w:tr w:rsidR="006A1EDD" w:rsidRPr="00D04758" w:rsidTr="00C0237A">
        <w:tc>
          <w:tcPr>
            <w:tcW w:w="1617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56,09</w:t>
            </w:r>
          </w:p>
        </w:tc>
        <w:tc>
          <w:tcPr>
            <w:tcW w:w="1043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220,51</w:t>
            </w:r>
          </w:p>
        </w:tc>
        <w:tc>
          <w:tcPr>
            <w:tcW w:w="1043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37,95</w:t>
            </w:r>
          </w:p>
        </w:tc>
        <w:tc>
          <w:tcPr>
            <w:tcW w:w="902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157,73</w:t>
            </w:r>
          </w:p>
        </w:tc>
        <w:tc>
          <w:tcPr>
            <w:tcW w:w="1326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3,47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130,61</w:t>
            </w:r>
          </w:p>
        </w:tc>
        <w:tc>
          <w:tcPr>
            <w:tcW w:w="1275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534,25</w:t>
            </w:r>
          </w:p>
        </w:tc>
      </w:tr>
      <w:tr w:rsidR="006A1EDD" w:rsidRPr="00D04758" w:rsidTr="00C0237A">
        <w:tc>
          <w:tcPr>
            <w:tcW w:w="1617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56,09</w:t>
            </w:r>
          </w:p>
        </w:tc>
        <w:tc>
          <w:tcPr>
            <w:tcW w:w="1043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258,77</w:t>
            </w:r>
          </w:p>
        </w:tc>
        <w:tc>
          <w:tcPr>
            <w:tcW w:w="1043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37,95</w:t>
            </w:r>
          </w:p>
        </w:tc>
        <w:tc>
          <w:tcPr>
            <w:tcW w:w="902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157,73</w:t>
            </w:r>
          </w:p>
        </w:tc>
        <w:tc>
          <w:tcPr>
            <w:tcW w:w="1326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3,47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130,61</w:t>
            </w:r>
          </w:p>
        </w:tc>
        <w:tc>
          <w:tcPr>
            <w:tcW w:w="1275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602,43</w:t>
            </w:r>
          </w:p>
        </w:tc>
      </w:tr>
      <w:tr w:rsidR="006A1EDD" w:rsidRPr="00D04758" w:rsidTr="00C0237A">
        <w:tc>
          <w:tcPr>
            <w:tcW w:w="1617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61,46</w:t>
            </w:r>
          </w:p>
        </w:tc>
        <w:tc>
          <w:tcPr>
            <w:tcW w:w="1043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258,77</w:t>
            </w:r>
          </w:p>
        </w:tc>
        <w:tc>
          <w:tcPr>
            <w:tcW w:w="1043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50,48</w:t>
            </w:r>
          </w:p>
        </w:tc>
        <w:tc>
          <w:tcPr>
            <w:tcW w:w="902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168,79</w:t>
            </w:r>
          </w:p>
        </w:tc>
        <w:tc>
          <w:tcPr>
            <w:tcW w:w="1326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6,54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179,72</w:t>
            </w:r>
          </w:p>
        </w:tc>
        <w:tc>
          <w:tcPr>
            <w:tcW w:w="1275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602,43</w:t>
            </w:r>
          </w:p>
        </w:tc>
      </w:tr>
      <w:tr w:rsidR="006A1EDD" w:rsidRPr="00D04758" w:rsidTr="00C0237A">
        <w:tc>
          <w:tcPr>
            <w:tcW w:w="1617" w:type="dxa"/>
          </w:tcPr>
          <w:p w:rsidR="006A1EDD" w:rsidRPr="00D04758" w:rsidRDefault="006A1ED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123,</w:t>
            </w:r>
            <w:r w:rsidR="00A32F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43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266,4</w:t>
            </w:r>
          </w:p>
        </w:tc>
        <w:tc>
          <w:tcPr>
            <w:tcW w:w="1043" w:type="dxa"/>
          </w:tcPr>
          <w:p w:rsidR="006A1EDD" w:rsidRPr="009F5C44" w:rsidRDefault="00A32FF2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51,</w:t>
            </w:r>
            <w:r w:rsidR="006A1EDD"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2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196,5</w:t>
            </w:r>
          </w:p>
        </w:tc>
        <w:tc>
          <w:tcPr>
            <w:tcW w:w="1326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7,94</w:t>
            </w:r>
          </w:p>
        </w:tc>
        <w:tc>
          <w:tcPr>
            <w:tcW w:w="1134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202,7</w:t>
            </w:r>
          </w:p>
        </w:tc>
        <w:tc>
          <w:tcPr>
            <w:tcW w:w="1275" w:type="dxa"/>
          </w:tcPr>
          <w:p w:rsidR="006A1EDD" w:rsidRPr="009F5C44" w:rsidRDefault="006A1ED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C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691,04</w:t>
            </w:r>
          </w:p>
        </w:tc>
      </w:tr>
    </w:tbl>
    <w:p w:rsidR="006A1EDD" w:rsidRPr="00DE7791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DE7791" w:rsidRDefault="00B73EDE" w:rsidP="00B73E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A1EDD" w:rsidRPr="00DE779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расчета полной стоимости прокладки тепловых сетей для вновь вводимых в эксплуатацию зд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аний представлены в таблице 1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</w:p>
    <w:p w:rsidR="00B73EDE" w:rsidRDefault="00B73EDE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A1EDD" w:rsidRPr="00DE7791" w:rsidRDefault="00B73EDE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  <w:r w:rsidR="006A1EDD" w:rsidRPr="00DE77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="006A1EDD" w:rsidRPr="00DE77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Результаты расчета полной стоимости прокладки тепловых сетей</w:t>
      </w:r>
    </w:p>
    <w:tbl>
      <w:tblPr>
        <w:tblW w:w="9538" w:type="dxa"/>
        <w:tblInd w:w="9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867"/>
        <w:gridCol w:w="880"/>
        <w:gridCol w:w="1247"/>
        <w:gridCol w:w="1276"/>
        <w:gridCol w:w="1134"/>
        <w:gridCol w:w="1134"/>
      </w:tblGrid>
      <w:tr w:rsidR="006A1EDD" w:rsidRPr="00211FEA" w:rsidTr="00C0237A">
        <w:trPr>
          <w:trHeight w:val="315"/>
        </w:trPr>
        <w:tc>
          <w:tcPr>
            <w:tcW w:w="3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DD" w:rsidRPr="00DE7791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узел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по плану, м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Dурекоменд, мм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6A1EDD" w:rsidRPr="00211FEA" w:rsidTr="00C0237A">
        <w:trPr>
          <w:trHeight w:val="517"/>
        </w:trPr>
        <w:tc>
          <w:tcPr>
            <w:tcW w:w="3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A1EDD" w:rsidRPr="00211FEA" w:rsidTr="00B73EDE">
        <w:trPr>
          <w:trHeight w:val="509"/>
        </w:trPr>
        <w:tc>
          <w:tcPr>
            <w:tcW w:w="3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</w:tr>
      <w:tr w:rsidR="006A1EDD" w:rsidRPr="00211FEA" w:rsidTr="00C0237A">
        <w:trPr>
          <w:trHeight w:val="315"/>
        </w:trPr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B73EDE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6A1EDD" w:rsidRPr="00211FEA" w:rsidTr="00C0237A">
        <w:trPr>
          <w:trHeight w:val="315"/>
        </w:trPr>
        <w:tc>
          <w:tcPr>
            <w:tcW w:w="38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Default="006A1EDD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CF52E0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B73EDE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6A1EDD" w:rsidRPr="00211FEA" w:rsidTr="00C0237A">
        <w:trPr>
          <w:trHeight w:val="315"/>
        </w:trPr>
        <w:tc>
          <w:tcPr>
            <w:tcW w:w="38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B73EDE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A1EDD" w:rsidRPr="00211FEA" w:rsidTr="00C0237A">
        <w:trPr>
          <w:trHeight w:val="315"/>
        </w:trPr>
        <w:tc>
          <w:tcPr>
            <w:tcW w:w="38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B73EDE" w:rsidP="00C02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9F17E0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1336,5</w:t>
            </w:r>
          </w:p>
        </w:tc>
      </w:tr>
      <w:tr w:rsidR="006A1EDD" w:rsidRPr="006025BC" w:rsidTr="00C0237A">
        <w:trPr>
          <w:trHeight w:val="315"/>
        </w:trPr>
        <w:tc>
          <w:tcPr>
            <w:tcW w:w="5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5466CD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4C129A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4C129A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4C129A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2547,0</w:t>
            </w:r>
          </w:p>
        </w:tc>
      </w:tr>
    </w:tbl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Default="000B74B3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таблицей 1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6A1EDD" w:rsidRPr="00DE779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суммарные затраты на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прокладку новых 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пловых сетей с. Маслово составят 2547,0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r w:rsidR="006A1EDD" w:rsidRPr="00DE7791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руб.</w:t>
      </w:r>
    </w:p>
    <w:p w:rsidR="006A1EDD" w:rsidRPr="00DE7791" w:rsidRDefault="006A1EDD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6646CE" w:rsidRDefault="006A1EDD" w:rsidP="006A1EDD">
      <w:pPr>
        <w:pStyle w:val="1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68" w:name="_Toc386535582"/>
      <w:bookmarkStart w:id="69" w:name="_Toc419305097"/>
      <w:bookmarkStart w:id="70" w:name="_Toc427678514"/>
      <w:bookmarkStart w:id="71" w:name="_Toc427739255"/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6646CE">
        <w:rPr>
          <w:rFonts w:ascii="Times New Roman" w:hAnsi="Times New Roman"/>
          <w:b/>
          <w:color w:val="auto"/>
          <w:sz w:val="24"/>
          <w:szCs w:val="24"/>
        </w:rPr>
        <w:t>.2. Технико-экономическая информация по реконструкции тепловых сетей</w:t>
      </w:r>
      <w:bookmarkEnd w:id="68"/>
      <w:bookmarkEnd w:id="69"/>
      <w:bookmarkEnd w:id="70"/>
      <w:bookmarkEnd w:id="71"/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справочнике проектировщика «Проектирование тепловых сетей», Николаев А.А указано, что удельные линейные потери напора на магистралях не должны превышать 80 Па/м, а на ответвлениях 250-300 Па/м. При этом диаметры трубопроводов тепловой сети должны выбираться из технико-экономических соображений (приведенные затраты должны быть минимальными). С увеличением удельных линейных потерь напора капитальные затраты в тепловые сети уменьшаются (уменьшаются диаметры трубопроводов), а приведенные затраты связанные с затратами электроэнергии на перекачку теплоносителя увеличиваются, в тоже время приведенные затраты связанные с тепловыми потерями через </w:t>
      </w:r>
      <w:r w:rsidRPr="006646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изоляцию уменьшаются. Все эти факторы необходимо учитывать при подборе диаметров трубопроводов тепловой сети.</w:t>
      </w:r>
    </w:p>
    <w:p w:rsidR="006A1EDD" w:rsidRPr="00586744" w:rsidRDefault="006A1EDD" w:rsidP="000B74B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расчета полной стоимости реконструкции тепловых сетей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увеличением</w:t>
      </w:r>
      <w:r w:rsidRPr="00586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диаметров трубоп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роводов представлены в таблице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867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A1EDD" w:rsidRPr="00586744" w:rsidRDefault="000B74B3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  <w:r w:rsidR="006A1EDD" w:rsidRPr="005867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="006A1EDD" w:rsidRPr="005867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Результаты расчета полной стоимости р</w:t>
      </w:r>
      <w:r w:rsidR="006A1E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еконструкции тепловых сетей с увеличением</w:t>
      </w:r>
      <w:r w:rsidR="006A1EDD" w:rsidRPr="005867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диаметров трубопроводов</w:t>
      </w:r>
    </w:p>
    <w:tbl>
      <w:tblPr>
        <w:tblW w:w="9464" w:type="dxa"/>
        <w:tblInd w:w="9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09"/>
        <w:gridCol w:w="2126"/>
        <w:gridCol w:w="880"/>
        <w:gridCol w:w="1246"/>
        <w:gridCol w:w="1223"/>
        <w:gridCol w:w="1116"/>
        <w:gridCol w:w="1064"/>
      </w:tblGrid>
      <w:tr w:rsidR="006A1EDD" w:rsidRPr="00DE7791" w:rsidTr="00C0237A">
        <w:trPr>
          <w:trHeight w:val="6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DD" w:rsidRPr="00DE7791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узел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DD" w:rsidRPr="00DE7791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узел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DD" w:rsidRPr="00DE7791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по плану, м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Dурекоменд, мм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6A1EDD" w:rsidRPr="00DE7791" w:rsidTr="00C0237A">
        <w:trPr>
          <w:trHeight w:val="276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DE779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EDD" w:rsidRPr="00DE7791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A1EDD" w:rsidRPr="00211FEA" w:rsidTr="00C0237A">
        <w:trPr>
          <w:trHeight w:val="509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EDD" w:rsidRPr="00211FEA" w:rsidRDefault="006A1EDD" w:rsidP="00C0237A">
            <w:pPr>
              <w:rPr>
                <w:color w:val="000000"/>
                <w:lang w:eastAsia="ru-RU"/>
              </w:rPr>
            </w:pPr>
          </w:p>
        </w:tc>
      </w:tr>
      <w:tr w:rsidR="006A1EDD" w:rsidRPr="00211FEA" w:rsidTr="00C0237A">
        <w:trPr>
          <w:trHeight w:val="293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EDD" w:rsidRPr="003C5A15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с.Маслово</w:t>
            </w:r>
          </w:p>
        </w:tc>
      </w:tr>
      <w:tr w:rsidR="006A1EDD" w:rsidRPr="005466CD" w:rsidTr="00C0237A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758,3</w:t>
            </w:r>
          </w:p>
        </w:tc>
      </w:tr>
      <w:tr w:rsidR="006A1EDD" w:rsidRPr="005466CD" w:rsidTr="00C0237A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1049,9</w:t>
            </w:r>
          </w:p>
        </w:tc>
      </w:tr>
      <w:tr w:rsidR="006A1EDD" w:rsidRPr="005466CD" w:rsidTr="00C0237A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6A1EDD" w:rsidRPr="005466CD" w:rsidTr="00C0237A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 w:rsidR="000B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B55412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Pr="00283C01" w:rsidRDefault="006A1EDD" w:rsidP="00C023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1656,6</w:t>
            </w:r>
          </w:p>
        </w:tc>
      </w:tr>
      <w:tr w:rsidR="006A1EDD" w:rsidRPr="005466CD" w:rsidTr="00C0237A">
        <w:trPr>
          <w:trHeight w:val="315"/>
        </w:trPr>
        <w:tc>
          <w:tcPr>
            <w:tcW w:w="6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EDD" w:rsidRDefault="006A1EDD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2203</w:t>
            </w:r>
            <w:r w:rsidR="006A1EDD" w:rsidRPr="0028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1400,6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EDD" w:rsidRPr="00283C01" w:rsidRDefault="000B74B3" w:rsidP="00C02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3698</w:t>
            </w:r>
            <w:r w:rsidR="006A1EDD" w:rsidRPr="0028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</w:tbl>
    <w:p w:rsidR="006A1EDD" w:rsidRPr="006646CE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суммарные затраты на реконструкцию существующих тепловых сетей в период с 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Pr="00ED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201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D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составят 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3698,1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r w:rsidRPr="00ED57E8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руб. Во все последующие годы финансовая потребность на замену изношенных участков теп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ловых сетей принимается равной 250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r w:rsidRPr="00ED57E8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руб./год.</w:t>
      </w: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C864A2" w:rsidRDefault="006A1EDD" w:rsidP="006A1EDD">
      <w:pPr>
        <w:pStyle w:val="1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72" w:name="_Toc368989536"/>
      <w:bookmarkStart w:id="73" w:name="_Toc369599218"/>
      <w:bookmarkStart w:id="74" w:name="_Toc386535583"/>
      <w:bookmarkStart w:id="75" w:name="_Toc419305098"/>
      <w:bookmarkStart w:id="76" w:name="_Toc427678515"/>
      <w:bookmarkStart w:id="77" w:name="_Toc427739256"/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C864A2">
        <w:rPr>
          <w:rFonts w:ascii="Times New Roman" w:hAnsi="Times New Roman"/>
          <w:b/>
          <w:color w:val="auto"/>
          <w:sz w:val="24"/>
          <w:szCs w:val="24"/>
        </w:rPr>
        <w:t>.3. Технико-экономическая информация по реконструкции и модернизации существующих котельных</w:t>
      </w:r>
      <w:bookmarkEnd w:id="72"/>
      <w:bookmarkEnd w:id="73"/>
      <w:bookmarkEnd w:id="74"/>
      <w:bookmarkEnd w:id="75"/>
      <w:bookmarkEnd w:id="76"/>
      <w:bookmarkEnd w:id="77"/>
    </w:p>
    <w:p w:rsidR="006A1EDD" w:rsidRPr="00C864A2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теплоснабжения абонентов с перспективной максимальной часовой нагрузкой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87% резервирования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тепловой мощности 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газовую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котельн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877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ходимо установить дополнительный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ел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A1EDD" w:rsidRPr="00C864A2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 по модернизации котельны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>х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A1EDD" w:rsidRPr="00C864A2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C864A2" w:rsidRDefault="000B74B3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  <w:r w:rsidR="006A1EDD" w:rsidRPr="00C864A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="006A1EDD" w:rsidRPr="00C864A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Рекомендации по увеличению</w:t>
      </w:r>
      <w:r w:rsidR="006A1E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установленной мощности котельной</w:t>
      </w:r>
    </w:p>
    <w:tbl>
      <w:tblPr>
        <w:tblStyle w:val="3"/>
        <w:tblW w:w="0" w:type="auto"/>
        <w:tblLook w:val="04A0"/>
      </w:tblPr>
      <w:tblGrid>
        <w:gridCol w:w="456"/>
        <w:gridCol w:w="1914"/>
        <w:gridCol w:w="3692"/>
        <w:gridCol w:w="1843"/>
        <w:gridCol w:w="1559"/>
      </w:tblGrid>
      <w:tr w:rsidR="006A1EDD" w:rsidRPr="00410427" w:rsidTr="00C0237A">
        <w:tc>
          <w:tcPr>
            <w:tcW w:w="456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4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3692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Тип, марка котла</w:t>
            </w:r>
          </w:p>
        </w:tc>
        <w:tc>
          <w:tcPr>
            <w:tcW w:w="1559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котлов, шт.</w:t>
            </w:r>
          </w:p>
        </w:tc>
      </w:tr>
      <w:tr w:rsidR="006A1EDD" w:rsidRPr="00410427" w:rsidTr="00C0237A">
        <w:tc>
          <w:tcPr>
            <w:tcW w:w="456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A1EDD" w:rsidRPr="00440849" w:rsidRDefault="006A1EDD" w:rsidP="000B74B3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Котельная №</w:t>
            </w:r>
            <w:r w:rsidR="000B7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B7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с.Маслово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Дополнительный котел</w:t>
            </w:r>
          </w:p>
        </w:tc>
        <w:tc>
          <w:tcPr>
            <w:tcW w:w="1843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КВа-3,5</w:t>
            </w:r>
          </w:p>
        </w:tc>
        <w:tc>
          <w:tcPr>
            <w:tcW w:w="1559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440849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Водогрейные водотрубные котлы серии КВа, КСВ предназначены для выработки тепловой энергии для систем теплоснабжения жилищно-коммунальных и промышленных объектов. Котел представляет собой теплоагрегат, подогревающий воду тепловых сетей напрямую или через теплообменники. Котел рассчитан на подогрев воды не выше 115°С при </w:t>
      </w: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рабочем давлении не более 0,6 МПа с постоянным расходом воды через котел в диапазоне регулирования нагрузки. Диапазон регулирования нагрузки – 30–100%. Котлы работают на природном газе или дизельном топливе. Котел представляет собой стальной, газоплотный моноблок, который состоит из топочной и конвективной частей. Конвективный блок двухходовой с верхним расположением. Блок теплоизолирован базальтовыми матами, и обшит стальным листом. </w:t>
      </w:r>
    </w:p>
    <w:p w:rsidR="006A1EDD" w:rsidRPr="00440849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поставки котлов входит горелочное устройство, автоматика, трубная система в обшивке, тепловой изоляции и с запорной арматурой в пределах котла.</w:t>
      </w:r>
    </w:p>
    <w:p w:rsidR="006A1EDD" w:rsidRPr="00440849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Помимо нового котельного оборудования в расчетах предусмотрена перекладка существующих подводящих и отходящих трубопроводов с установленной на них арматурой и КИП. Стоимость перекладки составит примерно 20% от стоимости котла.</w:t>
      </w:r>
    </w:p>
    <w:p w:rsidR="006A1EDD" w:rsidRPr="00440849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СМР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пуско-наладочные работы (</w:t>
      </w: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>ПНР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составят порядка 2</w:t>
      </w: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>0% от общей стоимости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разработка</w:t>
      </w:r>
      <w:r w:rsidRPr="0018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проектно-изыскательских работ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ПИР), </w:t>
      </w:r>
      <w:r w:rsidRPr="00185A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проектно-сметной и рабочей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(ПДС) – 15%</w:t>
      </w: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расчета стоимости реализации мероприятия по увеличению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установленной мощности котельных</w:t>
      </w:r>
      <w:r w:rsidR="000B7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408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74B3" w:rsidRDefault="000B74B3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4B3" w:rsidRDefault="000B74B3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  <w:r w:rsidR="006A1ED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</w:t>
      </w:r>
      <w:r w:rsidR="006A1EDD" w:rsidRPr="004408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Результаты расчета стоимости реализации мероприятия по увеличению установленной мощности котельн</w:t>
      </w:r>
      <w:r w:rsidR="006A1E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ых</w:t>
      </w:r>
    </w:p>
    <w:p w:rsidR="00F4411A" w:rsidRPr="00440849" w:rsidRDefault="00F4411A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4"/>
        <w:tblW w:w="0" w:type="auto"/>
        <w:tblLayout w:type="fixed"/>
        <w:tblLook w:val="04A0"/>
      </w:tblPr>
      <w:tblGrid>
        <w:gridCol w:w="1951"/>
        <w:gridCol w:w="1701"/>
        <w:gridCol w:w="1418"/>
        <w:gridCol w:w="1559"/>
        <w:gridCol w:w="1843"/>
        <w:gridCol w:w="1156"/>
      </w:tblGrid>
      <w:tr w:rsidR="006A1EDD" w:rsidRPr="00500B9B" w:rsidTr="00F4411A">
        <w:tc>
          <w:tcPr>
            <w:tcW w:w="1951" w:type="dxa"/>
            <w:vMerge w:val="restart"/>
            <w:vAlign w:val="center"/>
          </w:tcPr>
          <w:p w:rsidR="006A1EDD" w:rsidRPr="00440849" w:rsidRDefault="006A1EDD" w:rsidP="00C0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4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7677" w:type="dxa"/>
            <w:gridSpan w:val="5"/>
          </w:tcPr>
          <w:p w:rsidR="006A1EDD" w:rsidRPr="00440849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849">
              <w:rPr>
                <w:rFonts w:ascii="Times New Roman" w:hAnsi="Times New Roman"/>
                <w:sz w:val="24"/>
                <w:szCs w:val="24"/>
              </w:rPr>
              <w:t>Стоимость с НДС, млн. руб.</w:t>
            </w:r>
          </w:p>
        </w:tc>
      </w:tr>
      <w:tr w:rsidR="006A1EDD" w:rsidRPr="00500B9B" w:rsidTr="00F4411A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A1EDD" w:rsidRPr="00440849" w:rsidRDefault="006A1EDD" w:rsidP="00C0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1EDD" w:rsidRPr="00440849" w:rsidRDefault="006A1EDD" w:rsidP="00C0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4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1EDD" w:rsidRPr="00440849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849">
              <w:rPr>
                <w:rFonts w:ascii="Times New Roman" w:hAnsi="Times New Roman"/>
                <w:sz w:val="24"/>
                <w:szCs w:val="24"/>
              </w:rPr>
              <w:t>СМР и ПНР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1EDD" w:rsidRPr="00440849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и ПДС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1EDD" w:rsidRPr="00440849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84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A1EDD" w:rsidRPr="00440849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8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A1EDD" w:rsidRPr="00500B9B" w:rsidTr="00F4411A">
        <w:tc>
          <w:tcPr>
            <w:tcW w:w="1951" w:type="dxa"/>
            <w:vAlign w:val="center"/>
          </w:tcPr>
          <w:p w:rsidR="006A1EDD" w:rsidRPr="00440849" w:rsidRDefault="006A1EDD" w:rsidP="00C0237A">
            <w:pPr>
              <w:tabs>
                <w:tab w:val="left" w:pos="17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Котельная №</w:t>
            </w:r>
            <w:r w:rsidR="00F44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44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с.Маслово</w:t>
            </w:r>
          </w:p>
        </w:tc>
        <w:tc>
          <w:tcPr>
            <w:tcW w:w="1701" w:type="dxa"/>
            <w:vAlign w:val="center"/>
          </w:tcPr>
          <w:p w:rsidR="006A1EDD" w:rsidRPr="00440849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6A1EDD" w:rsidRPr="00185A71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71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59" w:type="dxa"/>
            <w:vAlign w:val="center"/>
          </w:tcPr>
          <w:p w:rsidR="006A1EDD" w:rsidRPr="00185A71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71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843" w:type="dxa"/>
            <w:vAlign w:val="center"/>
          </w:tcPr>
          <w:p w:rsidR="006A1EDD" w:rsidRPr="00185A71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7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156" w:type="dxa"/>
            <w:vAlign w:val="center"/>
          </w:tcPr>
          <w:p w:rsidR="006A1EDD" w:rsidRPr="00185A71" w:rsidRDefault="006A1EDD" w:rsidP="00C0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71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</w:tr>
    </w:tbl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создания резервного электроснабжения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котельной № 21 с.Маслово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рекомендуется приобретение и установка </w:t>
      </w:r>
      <w:r w:rsidRPr="002A610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резервного источника электроснабжения (ДЭС)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мощностью не менее 18 кВт (расход топлива ≈ 5,5 л/ч). Стоимость оборудования, включая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 АВР и шкаф запуска двигателя с регулировкой режимов работы и индикацией составит порядка 450 тыс. руб. с НДС. Система АВР предназначена для автоматического переключения потребителей на питание от генератора в случае пропадания основной сети. Как только на линии основного электропитания появляется напряжение, блок АВР осуществляет обратное переключение.</w:t>
      </w: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затраты на повышения</w:t>
      </w:r>
      <w:r w:rsidR="006E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уровня резервирования котельной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Маслово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составят порядка 3 млн. руб.</w:t>
      </w: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Таким образом</w:t>
      </w:r>
      <w:r w:rsidRPr="0014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примерная стоимость реализации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дернизации котельной № 21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</w:t>
      </w:r>
      <w:r w:rsidRPr="0014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ar-SA"/>
        </w:rPr>
        <w:t>9,71</w:t>
      </w:r>
      <w:r w:rsidRPr="00146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млн. руб. с НДС. </w:t>
      </w:r>
    </w:p>
    <w:p w:rsidR="006A1EDD" w:rsidRPr="00EC141E" w:rsidRDefault="006A1EDD" w:rsidP="006A1EDD">
      <w:pPr>
        <w:pStyle w:val="1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78" w:name="_Toc386535585"/>
      <w:bookmarkStart w:id="79" w:name="_Toc419305099"/>
      <w:bookmarkStart w:id="80" w:name="_Toc424226821"/>
      <w:bookmarkStart w:id="81" w:name="_Toc427678516"/>
      <w:bookmarkStart w:id="82" w:name="_Toc427739257"/>
      <w:r>
        <w:rPr>
          <w:rFonts w:ascii="Times New Roman" w:hAnsi="Times New Roman"/>
          <w:b/>
          <w:color w:val="auto"/>
          <w:sz w:val="24"/>
          <w:szCs w:val="24"/>
        </w:rPr>
        <w:t>7.4</w:t>
      </w:r>
      <w:r w:rsidRPr="00EC141E">
        <w:rPr>
          <w:rFonts w:ascii="Times New Roman" w:hAnsi="Times New Roman"/>
          <w:b/>
          <w:color w:val="auto"/>
          <w:sz w:val="24"/>
          <w:szCs w:val="24"/>
        </w:rPr>
        <w:t>. Технико-экономическая информация по развитию системы диспетчерского контроля потребляемой тепловой энергии</w:t>
      </w:r>
      <w:bookmarkEnd w:id="78"/>
      <w:bookmarkEnd w:id="79"/>
      <w:bookmarkEnd w:id="80"/>
      <w:bookmarkEnd w:id="81"/>
      <w:bookmarkEnd w:id="82"/>
    </w:p>
    <w:p w:rsidR="006A1EDD" w:rsidRPr="00EC141E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Маслов</w:t>
      </w:r>
      <w:r w:rsidR="008771E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отсутствует</w:t>
      </w: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истема диспетчерского контроля и управления</w:t>
      </w: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Внедрение системы диспетчерского контроля на котельн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в себя установку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сбора и передачи данных (УСПД) с существующих приборов учета и оборудования по интерфейсу RS-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232/</w:t>
      </w: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>485. Прием данных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УСПД осуществляется телекоммуникационными модулями на основе GSM или Ethernet модемов. Для опроса с заданной периодичностью и отображения на мониторе диспетчера текущего состояния объектов (показания приборов учета и др.) в виде мнемосхем используется специализированное программное обеспечение,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будет </w:t>
      </w:r>
      <w:r w:rsidRPr="00EC141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 на сервере диспетчерского пункта.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качестве программного обеспечения для диспетчеризации теплотехнических параметров рекомендуется использовать АСДУ Поли-ТЭР (ООО ИВК «Политех-Автоматика», г. Челябинск).</w:t>
      </w: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отсутствия необходимого оборудования или несовместимости существующих приборов с внедренной системой диспетчерского контроля затраты на реализацию мероприятия могут составить до 500тыс</w:t>
      </w:r>
      <w:r w:rsidRPr="00AC6F29">
        <w:rPr>
          <w:rFonts w:ascii="Times New Roman" w:hAnsi="Times New Roman"/>
          <w:sz w:val="24"/>
          <w:szCs w:val="24"/>
          <w:lang w:eastAsia="ru-RU"/>
        </w:rPr>
        <w:t>. руб</w:t>
      </w:r>
      <w:r>
        <w:rPr>
          <w:rFonts w:ascii="Times New Roman" w:hAnsi="Times New Roman"/>
          <w:sz w:val="24"/>
          <w:szCs w:val="24"/>
          <w:lang w:eastAsia="ru-RU"/>
        </w:rPr>
        <w:t>. с учетом СМР по прокладке кабельной продукции, монтажу модулей и пуско-наладочных работ.</w:t>
      </w:r>
    </w:p>
    <w:p w:rsidR="006A1EDD" w:rsidRDefault="006A1EDD" w:rsidP="006A1EDD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7E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суммарные затраты на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диспетчеризацию  котельной № 21 составят 0,5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млн. руб.</w:t>
      </w:r>
    </w:p>
    <w:p w:rsidR="006A1EDD" w:rsidRPr="00FA6C4B" w:rsidRDefault="006A1EDD" w:rsidP="006A1EDD">
      <w:pPr>
        <w:pStyle w:val="1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83" w:name="_Toc368989541"/>
      <w:bookmarkStart w:id="84" w:name="_Toc369599223"/>
      <w:bookmarkStart w:id="85" w:name="_Toc386535586"/>
      <w:bookmarkStart w:id="86" w:name="_Toc419305100"/>
      <w:bookmarkStart w:id="87" w:name="_Toc424226822"/>
      <w:bookmarkStart w:id="88" w:name="_Toc427678517"/>
      <w:bookmarkStart w:id="89" w:name="_Toc427739258"/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FA6C4B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Pr="00FA6C4B">
        <w:rPr>
          <w:rFonts w:ascii="Times New Roman" w:hAnsi="Times New Roman"/>
          <w:b/>
          <w:color w:val="auto"/>
          <w:sz w:val="24"/>
          <w:szCs w:val="24"/>
        </w:rPr>
        <w:t>. Распределение финансовых затрат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6A1EDD" w:rsidRPr="007C733E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3E">
        <w:rPr>
          <w:rFonts w:ascii="Times New Roman" w:hAnsi="Times New Roman"/>
          <w:sz w:val="24"/>
          <w:szCs w:val="24"/>
          <w:lang w:eastAsia="ru-RU"/>
        </w:rPr>
        <w:t xml:space="preserve">При оценке распределения финансовых затрат принят следующий порядок реализации мероприятий: </w:t>
      </w:r>
    </w:p>
    <w:p w:rsidR="006A1EDD" w:rsidRDefault="006A1EDD" w:rsidP="006A1ED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3E">
        <w:rPr>
          <w:rFonts w:ascii="Times New Roman" w:hAnsi="Times New Roman"/>
          <w:sz w:val="24"/>
          <w:szCs w:val="24"/>
          <w:lang w:eastAsia="ru-RU"/>
        </w:rPr>
        <w:t xml:space="preserve">Год начала реализации мероприятия связан с инвестициями в разработку </w:t>
      </w:r>
      <w:r>
        <w:rPr>
          <w:rFonts w:ascii="Times New Roman" w:hAnsi="Times New Roman"/>
          <w:sz w:val="24"/>
          <w:szCs w:val="24"/>
          <w:lang w:eastAsia="ru-RU"/>
        </w:rPr>
        <w:t>проетно-изыскательских работ (</w:t>
      </w:r>
      <w:r w:rsidRPr="007C733E">
        <w:rPr>
          <w:rFonts w:ascii="Times New Roman" w:hAnsi="Times New Roman"/>
          <w:sz w:val="24"/>
          <w:szCs w:val="24"/>
          <w:lang w:eastAsia="ru-RU"/>
        </w:rPr>
        <w:t>ПИР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C733E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проектно-сметной и рабочей документации (</w:t>
      </w:r>
      <w:r w:rsidRPr="007C733E">
        <w:rPr>
          <w:rFonts w:ascii="Times New Roman" w:hAnsi="Times New Roman"/>
          <w:sz w:val="24"/>
          <w:szCs w:val="24"/>
          <w:lang w:eastAsia="ru-RU"/>
        </w:rPr>
        <w:t>ПСД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C733E">
        <w:rPr>
          <w:rFonts w:ascii="Times New Roman" w:hAnsi="Times New Roman"/>
          <w:sz w:val="24"/>
          <w:szCs w:val="24"/>
          <w:lang w:eastAsia="ru-RU"/>
        </w:rPr>
        <w:t>.</w:t>
      </w:r>
    </w:p>
    <w:p w:rsidR="006A1EDD" w:rsidRDefault="006A1EDD" w:rsidP="006A1ED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3E">
        <w:rPr>
          <w:rFonts w:ascii="Times New Roman" w:hAnsi="Times New Roman"/>
          <w:sz w:val="24"/>
          <w:szCs w:val="24"/>
          <w:lang w:eastAsia="ru-RU"/>
        </w:rPr>
        <w:t>Далее следует период работ, связанный с заказом оборудования и строительством. Принято, что срок поставки оборудования составляет 3 месяца, а все работы по монтажу будут выполнены в течение оставшегося периода текущего года.</w:t>
      </w:r>
    </w:p>
    <w:p w:rsidR="006A1EDD" w:rsidRPr="007C733E" w:rsidRDefault="006A1EDD" w:rsidP="006A1ED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3E">
        <w:rPr>
          <w:rFonts w:ascii="Times New Roman" w:hAnsi="Times New Roman"/>
          <w:sz w:val="24"/>
          <w:szCs w:val="24"/>
          <w:lang w:eastAsia="ru-RU"/>
        </w:rPr>
        <w:t>Год ввода в эксплуатацию связан с затратами на пуско-наладочные работы и прочие издержки.</w:t>
      </w:r>
    </w:p>
    <w:p w:rsidR="006A1EDD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3E">
        <w:rPr>
          <w:rFonts w:ascii="Times New Roman" w:hAnsi="Times New Roman"/>
          <w:sz w:val="24"/>
          <w:szCs w:val="24"/>
          <w:lang w:eastAsia="ru-RU"/>
        </w:rPr>
        <w:t xml:space="preserve">Первоочередными являются мероприятия по </w:t>
      </w:r>
      <w:r>
        <w:rPr>
          <w:rFonts w:ascii="Times New Roman" w:hAnsi="Times New Roman"/>
          <w:sz w:val="24"/>
          <w:szCs w:val="24"/>
          <w:lang w:eastAsia="ru-RU"/>
        </w:rPr>
        <w:t>развитию системы теплоснабжения, направленные на обеспечение теплом вновь вводимых зданий.</w:t>
      </w:r>
    </w:p>
    <w:p w:rsidR="006A1EDD" w:rsidRPr="00842DA8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Мероприятие по повышению уровня резервирования ресурсоснабжения котельных запланированы на период с 20</w:t>
      </w:r>
      <w:r w:rsidR="00F4411A">
        <w:rPr>
          <w:rFonts w:ascii="Times New Roman" w:hAnsi="Times New Roman"/>
          <w:sz w:val="24"/>
          <w:szCs w:val="24"/>
          <w:lang w:eastAsia="ru-RU"/>
        </w:rPr>
        <w:t>17 по 2027</w:t>
      </w:r>
      <w:r>
        <w:rPr>
          <w:rFonts w:ascii="Times New Roman" w:hAnsi="Times New Roman"/>
          <w:sz w:val="24"/>
          <w:szCs w:val="24"/>
          <w:lang w:eastAsia="ru-RU"/>
        </w:rPr>
        <w:t xml:space="preserve"> гг.</w:t>
      </w:r>
    </w:p>
    <w:p w:rsidR="006A1EDD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Внедрение системы диспетчерского контроля в газовой котельной предположительно буде</w:t>
      </w:r>
      <w:r w:rsidR="00F4411A">
        <w:rPr>
          <w:rFonts w:ascii="Times New Roman" w:hAnsi="Times New Roman"/>
          <w:sz w:val="24"/>
          <w:szCs w:val="24"/>
          <w:lang w:eastAsia="ru-RU"/>
        </w:rPr>
        <w:t>т осуществляться в период с 2017 по 2027</w:t>
      </w:r>
      <w:r>
        <w:rPr>
          <w:rFonts w:ascii="Times New Roman" w:hAnsi="Times New Roman"/>
          <w:sz w:val="24"/>
          <w:szCs w:val="24"/>
          <w:lang w:eastAsia="ru-RU"/>
        </w:rPr>
        <w:t xml:space="preserve"> гг. </w:t>
      </w:r>
    </w:p>
    <w:p w:rsidR="006A1EDD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3E">
        <w:rPr>
          <w:rFonts w:ascii="Times New Roman" w:hAnsi="Times New Roman"/>
          <w:sz w:val="24"/>
          <w:szCs w:val="24"/>
          <w:lang w:eastAsia="ru-RU"/>
        </w:rPr>
        <w:t xml:space="preserve">Таким образом, динамика финансовых потребностей при выполнении работ по развитию теплоснабжения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Долгодеревенского сельского поселения </w:t>
      </w:r>
      <w:r w:rsidRPr="007C733E">
        <w:rPr>
          <w:rFonts w:ascii="Times New Roman" w:hAnsi="Times New Roman"/>
          <w:sz w:val="24"/>
          <w:szCs w:val="24"/>
          <w:lang w:eastAsia="ru-RU"/>
        </w:rPr>
        <w:t xml:space="preserve">в период с </w:t>
      </w:r>
      <w:r w:rsidRPr="004D5D48">
        <w:rPr>
          <w:rFonts w:ascii="Times New Roman" w:hAnsi="Times New Roman"/>
          <w:sz w:val="24"/>
          <w:szCs w:val="24"/>
          <w:lang w:eastAsia="ru-RU"/>
        </w:rPr>
        <w:t>201</w:t>
      </w:r>
      <w:r w:rsidR="00F4411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Pr="007C733E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4411A">
        <w:rPr>
          <w:rFonts w:ascii="Times New Roman" w:hAnsi="Times New Roman"/>
          <w:sz w:val="24"/>
          <w:szCs w:val="24"/>
          <w:lang w:eastAsia="ru-RU"/>
        </w:rPr>
        <w:t>7</w:t>
      </w:r>
      <w:r w:rsidRPr="007C733E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F4411A">
        <w:rPr>
          <w:rFonts w:ascii="Times New Roman" w:hAnsi="Times New Roman"/>
          <w:sz w:val="24"/>
          <w:szCs w:val="24"/>
          <w:lang w:eastAsia="ru-RU"/>
        </w:rPr>
        <w:t xml:space="preserve"> представлена в таблице 17</w:t>
      </w:r>
      <w:r w:rsidRPr="007C733E">
        <w:rPr>
          <w:rFonts w:ascii="Times New Roman" w:hAnsi="Times New Roman"/>
          <w:sz w:val="24"/>
          <w:szCs w:val="24"/>
          <w:lang w:eastAsia="ru-RU"/>
        </w:rPr>
        <w:t>.</w:t>
      </w:r>
    </w:p>
    <w:p w:rsidR="006A1EDD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EDD" w:rsidRPr="00BF35AD" w:rsidRDefault="006A1EDD" w:rsidP="006A1EDD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Таблица </w:t>
      </w:r>
      <w:r w:rsidR="006E2D79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7</w:t>
      </w:r>
      <w:r w:rsidRPr="00BF35AD">
        <w:rPr>
          <w:rFonts w:ascii="Times New Roman" w:hAnsi="Times New Roman"/>
          <w:i/>
          <w:sz w:val="24"/>
          <w:szCs w:val="24"/>
          <w:lang w:eastAsia="ru-RU"/>
        </w:rPr>
        <w:t xml:space="preserve"> – Динамика финансовых затрат при выполнении работ 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 развитию теплоснабжения </w:t>
      </w:r>
      <w:r w:rsidR="00F4411A">
        <w:rPr>
          <w:rFonts w:ascii="Times New Roman" w:hAnsi="Times New Roman"/>
          <w:i/>
          <w:sz w:val="24"/>
          <w:szCs w:val="24"/>
          <w:lang w:eastAsia="ru-RU"/>
        </w:rPr>
        <w:t xml:space="preserve">Масловского сельского поселения </w:t>
      </w:r>
      <w:r w:rsidRPr="00BF35AD">
        <w:rPr>
          <w:rFonts w:ascii="Times New Roman" w:hAnsi="Times New Roman"/>
          <w:i/>
          <w:sz w:val="24"/>
          <w:szCs w:val="24"/>
          <w:lang w:eastAsia="ru-RU"/>
        </w:rPr>
        <w:t>период с 201</w:t>
      </w:r>
      <w:r w:rsidR="00F4411A">
        <w:rPr>
          <w:rFonts w:ascii="Times New Roman" w:hAnsi="Times New Roman"/>
          <w:i/>
          <w:sz w:val="24"/>
          <w:szCs w:val="24"/>
          <w:lang w:eastAsia="ru-RU"/>
        </w:rPr>
        <w:t>7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д</w:t>
      </w:r>
      <w:r w:rsidRPr="00BF35AD">
        <w:rPr>
          <w:rFonts w:ascii="Times New Roman" w:hAnsi="Times New Roman"/>
          <w:i/>
          <w:sz w:val="24"/>
          <w:szCs w:val="24"/>
          <w:lang w:eastAsia="ru-RU"/>
        </w:rPr>
        <w:t>о 202</w:t>
      </w:r>
      <w:r w:rsidR="00F4411A">
        <w:rPr>
          <w:rFonts w:ascii="Times New Roman" w:hAnsi="Times New Roman"/>
          <w:i/>
          <w:sz w:val="24"/>
          <w:szCs w:val="24"/>
          <w:lang w:eastAsia="ru-RU"/>
        </w:rPr>
        <w:t>7</w:t>
      </w:r>
      <w:r w:rsidRPr="00BF35AD">
        <w:rPr>
          <w:rFonts w:ascii="Times New Roman" w:hAnsi="Times New Roman"/>
          <w:i/>
          <w:sz w:val="24"/>
          <w:szCs w:val="24"/>
          <w:lang w:eastAsia="ru-RU"/>
        </w:rPr>
        <w:t xml:space="preserve"> г.</w:t>
      </w:r>
    </w:p>
    <w:tbl>
      <w:tblPr>
        <w:tblStyle w:val="ab"/>
        <w:tblW w:w="9606" w:type="dxa"/>
        <w:tblLayout w:type="fixed"/>
        <w:tblLook w:val="04A0"/>
      </w:tblPr>
      <w:tblGrid>
        <w:gridCol w:w="4503"/>
        <w:gridCol w:w="1313"/>
        <w:gridCol w:w="1276"/>
        <w:gridCol w:w="1275"/>
        <w:gridCol w:w="1239"/>
      </w:tblGrid>
      <w:tr w:rsidR="006A1EDD" w:rsidTr="00C0237A">
        <w:tc>
          <w:tcPr>
            <w:tcW w:w="4503" w:type="dxa"/>
            <w:vMerge w:val="restart"/>
            <w:vAlign w:val="center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vAlign w:val="center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финансовых затрат на последующие годы, тыс</w:t>
            </w:r>
            <w:r w:rsidRPr="00AD3855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</w:tr>
      <w:tr w:rsidR="006A1EDD" w:rsidTr="00C0237A">
        <w:tc>
          <w:tcPr>
            <w:tcW w:w="4503" w:type="dxa"/>
            <w:vMerge/>
          </w:tcPr>
          <w:p w:rsidR="006A1EDD" w:rsidRDefault="006A1EDD" w:rsidP="00C023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A1EDD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A1EDD">
              <w:rPr>
                <w:rFonts w:ascii="Times New Roman" w:hAnsi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276" w:type="dxa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75" w:type="dxa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2025-202</w:t>
            </w:r>
            <w:r w:rsidR="00F441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</w:tcPr>
          <w:p w:rsidR="006A1EDD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A1EDD" w:rsidTr="00C0237A">
        <w:tc>
          <w:tcPr>
            <w:tcW w:w="4503" w:type="dxa"/>
            <w:vAlign w:val="center"/>
          </w:tcPr>
          <w:p w:rsidR="006A1EDD" w:rsidRDefault="006A1EDD" w:rsidP="00C0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 Реконструкция тепловых сетей</w:t>
            </w:r>
          </w:p>
        </w:tc>
        <w:tc>
          <w:tcPr>
            <w:tcW w:w="1313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957,0</w:t>
            </w:r>
            <w:r w:rsidR="006A1EDD" w:rsidRPr="006924DC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75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A1EDD" w:rsidRPr="006924D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9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2547,0</w:t>
            </w:r>
          </w:p>
        </w:tc>
      </w:tr>
      <w:tr w:rsidR="006A1EDD" w:rsidTr="00C0237A">
        <w:tc>
          <w:tcPr>
            <w:tcW w:w="4503" w:type="dxa"/>
          </w:tcPr>
          <w:p w:rsidR="006A1EDD" w:rsidRDefault="00F4411A" w:rsidP="00C023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A1EDD">
              <w:rPr>
                <w:rFonts w:ascii="Times New Roman" w:hAnsi="Times New Roman"/>
                <w:sz w:val="24"/>
                <w:szCs w:val="24"/>
                <w:lang w:eastAsia="ru-RU"/>
              </w:rPr>
              <w:t>. Реконструкция и модернизация существующих котельных</w:t>
            </w:r>
          </w:p>
        </w:tc>
        <w:tc>
          <w:tcPr>
            <w:tcW w:w="1313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1749,9</w:t>
            </w:r>
          </w:p>
        </w:tc>
        <w:tc>
          <w:tcPr>
            <w:tcW w:w="1276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1948,2</w:t>
            </w:r>
          </w:p>
        </w:tc>
        <w:tc>
          <w:tcPr>
            <w:tcW w:w="1275" w:type="dxa"/>
            <w:vAlign w:val="center"/>
          </w:tcPr>
          <w:p w:rsidR="006A1EDD" w:rsidRPr="006924DC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4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3698,1</w:t>
            </w:r>
          </w:p>
        </w:tc>
      </w:tr>
      <w:tr w:rsidR="006A1EDD" w:rsidTr="00C0237A">
        <w:tc>
          <w:tcPr>
            <w:tcW w:w="4503" w:type="dxa"/>
          </w:tcPr>
          <w:p w:rsidR="006A1EDD" w:rsidRDefault="00F4411A" w:rsidP="00C023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A1EDD">
              <w:rPr>
                <w:rFonts w:ascii="Times New Roman" w:hAnsi="Times New Roman"/>
                <w:sz w:val="24"/>
                <w:szCs w:val="24"/>
                <w:lang w:eastAsia="ru-RU"/>
              </w:rPr>
              <w:t>. Развитие системы диспетчерского контроля потребляемой тепловой энергии</w:t>
            </w:r>
          </w:p>
        </w:tc>
        <w:tc>
          <w:tcPr>
            <w:tcW w:w="1313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A1EDD" w:rsidRPr="006924D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6A1EDD" w:rsidRPr="006924DC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4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A1EDD" w:rsidRPr="006924DC" w:rsidRDefault="006A1EDD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4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A1EDD" w:rsidRPr="006924D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1EDD" w:rsidTr="00C0237A">
        <w:tc>
          <w:tcPr>
            <w:tcW w:w="4503" w:type="dxa"/>
          </w:tcPr>
          <w:p w:rsidR="006A1EDD" w:rsidRDefault="00F4411A" w:rsidP="00C023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A1EDD">
              <w:rPr>
                <w:rFonts w:ascii="Times New Roman" w:hAnsi="Times New Roman"/>
                <w:sz w:val="24"/>
                <w:szCs w:val="24"/>
                <w:lang w:eastAsia="ru-RU"/>
              </w:rPr>
              <w:t>. Итого</w:t>
            </w:r>
          </w:p>
        </w:tc>
        <w:tc>
          <w:tcPr>
            <w:tcW w:w="1313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3206,9</w:t>
            </w:r>
          </w:p>
        </w:tc>
        <w:tc>
          <w:tcPr>
            <w:tcW w:w="1276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2788</w:t>
            </w:r>
            <w:r w:rsidR="006A1EDD" w:rsidRPr="00692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6A1EDD" w:rsidRPr="00692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9" w:type="dxa"/>
            <w:vAlign w:val="center"/>
          </w:tcPr>
          <w:p w:rsidR="006A1EDD" w:rsidRPr="006924DC" w:rsidRDefault="00F4411A" w:rsidP="00C023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6745,1</w:t>
            </w:r>
          </w:p>
        </w:tc>
      </w:tr>
    </w:tbl>
    <w:p w:rsidR="006A1EDD" w:rsidRDefault="006A1EDD" w:rsidP="006A1E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EDD" w:rsidRPr="0094105F" w:rsidRDefault="006A1EDD" w:rsidP="006A1ED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EDD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A9">
        <w:rPr>
          <w:rFonts w:ascii="Times New Roman" w:hAnsi="Times New Roman"/>
          <w:sz w:val="24"/>
          <w:szCs w:val="24"/>
          <w:lang w:eastAsia="ru-RU"/>
        </w:rPr>
        <w:t xml:space="preserve">Таким образом, суммарные финансовые потребности для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предложенного </w:t>
      </w:r>
      <w:r w:rsidRPr="004768A9">
        <w:rPr>
          <w:rFonts w:ascii="Times New Roman" w:hAnsi="Times New Roman"/>
          <w:sz w:val="24"/>
          <w:szCs w:val="24"/>
          <w:lang w:eastAsia="ru-RU"/>
        </w:rPr>
        <w:t xml:space="preserve">варианта развития теплоснабжения </w:t>
      </w:r>
      <w:r w:rsidR="0008390A">
        <w:rPr>
          <w:rFonts w:ascii="Times New Roman" w:hAnsi="Times New Roman"/>
          <w:sz w:val="24"/>
          <w:szCs w:val="24"/>
          <w:lang w:eastAsia="ru-RU"/>
        </w:rPr>
        <w:t>составят 6,745</w:t>
      </w:r>
      <w:r>
        <w:rPr>
          <w:rFonts w:ascii="Times New Roman" w:hAnsi="Times New Roman"/>
          <w:sz w:val="24"/>
          <w:szCs w:val="24"/>
          <w:lang w:eastAsia="ru-RU"/>
        </w:rPr>
        <w:t xml:space="preserve"> млн. руб.</w:t>
      </w:r>
    </w:p>
    <w:p w:rsidR="006A1EDD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EDD" w:rsidRPr="00842DA8" w:rsidRDefault="006A1EDD" w:rsidP="006A1EDD">
      <w:pPr>
        <w:pStyle w:val="1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90" w:name="_Toc386535587"/>
      <w:bookmarkStart w:id="91" w:name="_Toc419305101"/>
      <w:bookmarkStart w:id="92" w:name="_Toc424226823"/>
      <w:bookmarkStart w:id="93" w:name="_Toc427678518"/>
      <w:bookmarkStart w:id="94" w:name="_Toc427739259"/>
      <w:r>
        <w:rPr>
          <w:rFonts w:ascii="Times New Roman" w:hAnsi="Times New Roman"/>
          <w:b/>
          <w:color w:val="auto"/>
          <w:sz w:val="24"/>
          <w:szCs w:val="24"/>
        </w:rPr>
        <w:t>7.6</w:t>
      </w:r>
      <w:r w:rsidRPr="00842DA8">
        <w:rPr>
          <w:rFonts w:ascii="Times New Roman" w:hAnsi="Times New Roman"/>
          <w:b/>
          <w:color w:val="auto"/>
          <w:sz w:val="24"/>
          <w:szCs w:val="24"/>
        </w:rPr>
        <w:t>. Предложения по источникам инвестиций, обеспечивающих финансовые потребности</w:t>
      </w:r>
      <w:bookmarkEnd w:id="90"/>
      <w:bookmarkEnd w:id="91"/>
      <w:bookmarkEnd w:id="92"/>
      <w:bookmarkEnd w:id="93"/>
      <w:bookmarkEnd w:id="94"/>
    </w:p>
    <w:p w:rsidR="006A1EDD" w:rsidRPr="00044E4E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E4E">
        <w:rPr>
          <w:rFonts w:ascii="Times New Roman" w:hAnsi="Times New Roman"/>
          <w:sz w:val="24"/>
          <w:szCs w:val="24"/>
          <w:lang w:eastAsia="ru-RU"/>
        </w:rPr>
        <w:t xml:space="preserve">Общий объём необходимых инвестиций в осуществление варианта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системы теплоснабжения </w:t>
      </w:r>
      <w:r w:rsidRPr="00044E4E">
        <w:rPr>
          <w:rFonts w:ascii="Times New Roman" w:hAnsi="Times New Roman"/>
          <w:sz w:val="24"/>
          <w:szCs w:val="24"/>
          <w:lang w:eastAsia="ru-RU"/>
        </w:rPr>
        <w:t>складывается из суммы инвестиционных затрат в предлагаемые мероприятия по теплоисточникам и тепловым сетям, требуемых оборотных средств и средств, необходимых для обслуживания долга (в случае финансирования за счёт заёмных средств).</w:t>
      </w:r>
    </w:p>
    <w:p w:rsidR="006A1EDD" w:rsidRPr="00044E4E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E4E">
        <w:rPr>
          <w:rFonts w:ascii="Times New Roman" w:hAnsi="Times New Roman"/>
          <w:sz w:val="24"/>
          <w:szCs w:val="24"/>
          <w:lang w:eastAsia="ru-RU"/>
        </w:rPr>
        <w:t xml:space="preserve">При этом следует учитывать, что финансовые потребности участников, направленные на реализацию мероприятий по новому строительству, техническому перевооружению и реконструкции, подлежат обязательному исполнению в объеме: </w:t>
      </w:r>
    </w:p>
    <w:p w:rsidR="006A1EDD" w:rsidRPr="006A1EDD" w:rsidRDefault="006A1EDD" w:rsidP="006A1EDD">
      <w:pPr>
        <w:pStyle w:val="ac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1EDD">
        <w:rPr>
          <w:rFonts w:ascii="Times New Roman" w:hAnsi="Times New Roman" w:cs="Times New Roman"/>
          <w:sz w:val="24"/>
        </w:rPr>
        <w:t xml:space="preserve">фактически начисленных амортизационных отчислений, учитываемых в тарифно-балансовых решениях; </w:t>
      </w:r>
    </w:p>
    <w:p w:rsidR="006A1EDD" w:rsidRPr="006A1EDD" w:rsidRDefault="006A1EDD" w:rsidP="006A1EDD">
      <w:pPr>
        <w:pStyle w:val="ac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1EDD">
        <w:rPr>
          <w:rFonts w:ascii="Times New Roman" w:hAnsi="Times New Roman" w:cs="Times New Roman"/>
          <w:sz w:val="24"/>
        </w:rPr>
        <w:lastRenderedPageBreak/>
        <w:t xml:space="preserve">соответствующих условиям заключенных (действующих) договоров на подключение к сетям инженерно-технического обеспечения, а также параметров технических условий, которые будут запрошены в рамках площадок, утвержденных в документах территориального планирования; </w:t>
      </w:r>
    </w:p>
    <w:p w:rsidR="006A1EDD" w:rsidRPr="006A1EDD" w:rsidRDefault="006A1EDD" w:rsidP="006A1EDD">
      <w:pPr>
        <w:pStyle w:val="ac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1EDD">
        <w:rPr>
          <w:rFonts w:ascii="Times New Roman" w:hAnsi="Times New Roman" w:cs="Times New Roman"/>
          <w:sz w:val="24"/>
        </w:rPr>
        <w:t xml:space="preserve">пропорционально объему фактической реализации товарной продукции в случае если установленные тарифы предусматривают возмещение затрат на реализацию инвестиционных программ организаций, осуществляющих регулируемые виды деятельности в сфере теплоснабжения – согласно установленному уровню затрат в структуре тарифов. </w:t>
      </w:r>
    </w:p>
    <w:p w:rsidR="006A1EDD" w:rsidRPr="00044E4E" w:rsidRDefault="006A1EDD" w:rsidP="006A1ED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E4E">
        <w:rPr>
          <w:rFonts w:ascii="Times New Roman" w:hAnsi="Times New Roman"/>
          <w:sz w:val="24"/>
          <w:szCs w:val="24"/>
          <w:lang w:eastAsia="ru-RU"/>
        </w:rPr>
        <w:t>Источниками финансирования мероприятий по котельным и тепловым сетям приняты:</w:t>
      </w:r>
    </w:p>
    <w:p w:rsidR="006A1EDD" w:rsidRPr="006A1EDD" w:rsidRDefault="0008390A" w:rsidP="006A1EDD">
      <w:pPr>
        <w:pStyle w:val="ac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«Перспектива-Плюс»</w:t>
      </w:r>
      <w:r w:rsidR="006A1EDD" w:rsidRPr="006A1EDD">
        <w:rPr>
          <w:rFonts w:ascii="Times New Roman" w:hAnsi="Times New Roman" w:cs="Times New Roman"/>
          <w:sz w:val="24"/>
        </w:rPr>
        <w:t>;</w:t>
      </w:r>
    </w:p>
    <w:p w:rsidR="006A1EDD" w:rsidRPr="006A1EDD" w:rsidRDefault="006A1EDD" w:rsidP="006A1EDD">
      <w:pPr>
        <w:pStyle w:val="ac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1EDD">
        <w:rPr>
          <w:rFonts w:ascii="Times New Roman" w:hAnsi="Times New Roman" w:cs="Times New Roman"/>
          <w:sz w:val="24"/>
        </w:rPr>
        <w:t>бюджетные средства;</w:t>
      </w:r>
    </w:p>
    <w:p w:rsidR="006A1EDD" w:rsidRPr="006A1EDD" w:rsidRDefault="006A1EDD" w:rsidP="006A1EDD">
      <w:pPr>
        <w:pStyle w:val="ac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1EDD">
        <w:rPr>
          <w:rFonts w:ascii="Times New Roman" w:hAnsi="Times New Roman" w:cs="Times New Roman"/>
          <w:sz w:val="24"/>
        </w:rPr>
        <w:t>энергосервисные контракты со сторонними организациями.</w:t>
      </w:r>
    </w:p>
    <w:p w:rsidR="006A1EDD" w:rsidRDefault="006A1EDD" w:rsidP="00D91A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4E" w:rsidRPr="00294388" w:rsidRDefault="0040004E" w:rsidP="0029438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Toc371001325"/>
      <w:bookmarkStart w:id="96" w:name="_Toc427739260"/>
      <w:bookmarkStart w:id="97" w:name="_Toc371001326"/>
      <w:bookmarkStart w:id="98" w:name="_Toc424227174"/>
      <w:r w:rsidRPr="0040004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8. Решение об определении единой теплоснабжающей организации</w:t>
      </w:r>
      <w:bookmarkEnd w:id="95"/>
      <w:bookmarkEnd w:id="96"/>
    </w:p>
    <w:p w:rsidR="0040004E" w:rsidRPr="0064368F" w:rsidRDefault="0040004E" w:rsidP="0040004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8F">
        <w:rPr>
          <w:rFonts w:ascii="Times New Roman" w:hAnsi="Times New Roman"/>
          <w:sz w:val="24"/>
          <w:szCs w:val="24"/>
          <w:lang w:eastAsia="ru-RU"/>
        </w:rPr>
        <w:t xml:space="preserve">Основные критерии при определении единой теплоснабжающей организации (ЕТО), в соответствии с правилами организации теплоснабжения в Российской Федерации (глава II, п.7), утвержденными постановлением Правительства РФ от 8 августа 2012 г. № 808, являются: </w:t>
      </w:r>
    </w:p>
    <w:p w:rsidR="0040004E" w:rsidRDefault="0040004E" w:rsidP="004000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8F">
        <w:rPr>
          <w:rFonts w:ascii="Times New Roman" w:hAnsi="Times New Roman"/>
          <w:sz w:val="24"/>
          <w:szCs w:val="24"/>
          <w:lang w:eastAsia="ru-RU"/>
        </w:rPr>
        <w:t xml:space="preserve">владение на праве собственности или ином законном основании источниками тепловой энергии с наибольшей установленной тепловой мощностью и (или) тепловыми сетями с наибольшей емкостью в границах зоны деятельности единой теплоснабжающей организации (расчет выполнен в Части 2, п.2.4 Обосновывающих материалов); </w:t>
      </w:r>
    </w:p>
    <w:p w:rsidR="0040004E" w:rsidRDefault="0040004E" w:rsidP="004000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8F">
        <w:rPr>
          <w:rFonts w:ascii="Times New Roman" w:hAnsi="Times New Roman"/>
          <w:sz w:val="24"/>
          <w:szCs w:val="24"/>
          <w:lang w:eastAsia="ru-RU"/>
        </w:rPr>
        <w:t xml:space="preserve">размер собственного капитала, который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организации; </w:t>
      </w:r>
    </w:p>
    <w:p w:rsidR="0040004E" w:rsidRPr="0064368F" w:rsidRDefault="0040004E" w:rsidP="0040004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8F">
        <w:rPr>
          <w:rFonts w:ascii="Times New Roman" w:hAnsi="Times New Roman"/>
          <w:sz w:val="24"/>
          <w:szCs w:val="24"/>
          <w:lang w:eastAsia="ru-RU"/>
        </w:rPr>
        <w:t xml:space="preserve">способность в лучшей мере обеспечить надежность теплоснабжения в соответствующей системе теплоснабжения (расчет выполнен в Части 9 Обосновывающих материалов). </w:t>
      </w:r>
    </w:p>
    <w:p w:rsidR="0040004E" w:rsidRDefault="0040004E" w:rsidP="0040004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8F">
        <w:rPr>
          <w:rFonts w:ascii="Times New Roman" w:hAnsi="Times New Roman"/>
          <w:sz w:val="24"/>
          <w:szCs w:val="24"/>
          <w:lang w:eastAsia="ru-RU"/>
        </w:rPr>
        <w:t xml:space="preserve">В настоящий момент </w:t>
      </w:r>
      <w:r>
        <w:rPr>
          <w:rFonts w:ascii="Times New Roman" w:hAnsi="Times New Roman"/>
          <w:sz w:val="24"/>
          <w:szCs w:val="24"/>
          <w:lang w:eastAsia="ru-RU"/>
        </w:rPr>
        <w:t>основной</w:t>
      </w:r>
      <w:r w:rsidRPr="0064368F">
        <w:rPr>
          <w:rFonts w:ascii="Times New Roman" w:hAnsi="Times New Roman"/>
          <w:sz w:val="24"/>
          <w:szCs w:val="24"/>
          <w:lang w:eastAsia="ru-RU"/>
        </w:rPr>
        <w:t xml:space="preserve"> теплоснабжающей организацией является</w:t>
      </w:r>
      <w:r w:rsidR="00355A53">
        <w:rPr>
          <w:rFonts w:ascii="Times New Roman" w:hAnsi="Times New Roman"/>
          <w:sz w:val="24"/>
          <w:szCs w:val="24"/>
          <w:lang w:eastAsia="ru-RU"/>
        </w:rPr>
        <w:t xml:space="preserve"> ООО «Перспектива Плюс», которая располагает  котельной с.Маслово, функционирующей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с. </w:t>
      </w:r>
      <w:r w:rsidR="00355A53">
        <w:rPr>
          <w:rFonts w:ascii="Times New Roman" w:hAnsi="Times New Roman"/>
          <w:sz w:val="24"/>
          <w:szCs w:val="24"/>
          <w:lang w:eastAsia="ru-RU"/>
        </w:rPr>
        <w:t>Маслово</w:t>
      </w:r>
    </w:p>
    <w:p w:rsidR="0040004E" w:rsidRDefault="0040004E" w:rsidP="0040004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17">
        <w:rPr>
          <w:rFonts w:ascii="Times New Roman" w:hAnsi="Times New Roman"/>
          <w:sz w:val="24"/>
          <w:szCs w:val="24"/>
          <w:lang w:eastAsia="ru-RU"/>
        </w:rPr>
        <w:lastRenderedPageBreak/>
        <w:t>Передачу и распределение вырабатываемой теп</w:t>
      </w:r>
      <w:r>
        <w:rPr>
          <w:rFonts w:ascii="Times New Roman" w:hAnsi="Times New Roman"/>
          <w:sz w:val="24"/>
          <w:szCs w:val="24"/>
          <w:lang w:eastAsia="ru-RU"/>
        </w:rPr>
        <w:t>ловой энергии между абонентами ДС</w:t>
      </w:r>
      <w:r w:rsidRPr="00F90817">
        <w:rPr>
          <w:rFonts w:ascii="Times New Roman" w:hAnsi="Times New Roman"/>
          <w:sz w:val="24"/>
          <w:szCs w:val="24"/>
          <w:lang w:eastAsia="ru-RU"/>
        </w:rPr>
        <w:t>П осуществляет единственная сетевая компания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«ЧОКЭ», </w:t>
      </w:r>
      <w:r w:rsidRPr="00276F9C">
        <w:rPr>
          <w:rFonts w:ascii="Times New Roman" w:hAnsi="Times New Roman"/>
          <w:sz w:val="24"/>
          <w:szCs w:val="24"/>
          <w:lang w:eastAsia="ru-RU"/>
        </w:rPr>
        <w:t xml:space="preserve">она же является балансодержателем </w:t>
      </w:r>
      <w:r>
        <w:rPr>
          <w:rFonts w:ascii="Times New Roman" w:hAnsi="Times New Roman"/>
          <w:sz w:val="24"/>
          <w:szCs w:val="24"/>
          <w:lang w:eastAsia="ru-RU"/>
        </w:rPr>
        <w:t xml:space="preserve">большинства сельских </w:t>
      </w:r>
      <w:r w:rsidRPr="00276F9C">
        <w:rPr>
          <w:rFonts w:ascii="Times New Roman" w:hAnsi="Times New Roman"/>
          <w:sz w:val="24"/>
          <w:szCs w:val="24"/>
          <w:lang w:eastAsia="ru-RU"/>
        </w:rPr>
        <w:t>тепловых сетей</w:t>
      </w:r>
      <w:r>
        <w:t xml:space="preserve">, </w:t>
      </w:r>
      <w:r w:rsidRPr="00276F9C">
        <w:rPr>
          <w:rFonts w:ascii="Times New Roman" w:hAnsi="Times New Roman"/>
          <w:sz w:val="24"/>
          <w:szCs w:val="24"/>
          <w:lang w:eastAsia="ru-RU"/>
        </w:rPr>
        <w:t>не относящихся к предприятиям</w:t>
      </w:r>
      <w:r w:rsidR="00355A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6F9C">
        <w:rPr>
          <w:rFonts w:ascii="Times New Roman" w:hAnsi="Times New Roman"/>
          <w:sz w:val="24"/>
          <w:szCs w:val="24"/>
          <w:lang w:eastAsia="ru-RU"/>
        </w:rPr>
        <w:t>за исключением бесхозяйных ТС.</w:t>
      </w:r>
    </w:p>
    <w:p w:rsidR="0040004E" w:rsidRPr="00B2764D" w:rsidRDefault="00355A53" w:rsidP="0040004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</w:t>
      </w:r>
      <w:r w:rsidR="0040004E" w:rsidRPr="00B2764D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«Перспектива Плюс</w:t>
      </w:r>
      <w:r w:rsidR="0040004E">
        <w:rPr>
          <w:rFonts w:ascii="Times New Roman" w:hAnsi="Times New Roman"/>
          <w:sz w:val="24"/>
          <w:szCs w:val="24"/>
          <w:lang w:eastAsia="ru-RU"/>
        </w:rPr>
        <w:t>»</w:t>
      </w:r>
      <w:r w:rsidR="0040004E" w:rsidRPr="00B2764D">
        <w:rPr>
          <w:rFonts w:ascii="Times New Roman" w:hAnsi="Times New Roman"/>
          <w:sz w:val="24"/>
          <w:szCs w:val="24"/>
          <w:lang w:eastAsia="ru-RU"/>
        </w:rPr>
        <w:t xml:space="preserve"> имеет высокие показатели эффективности и надёжности функционирования систем теплоснабжения, которые достигаются наличие необходимых технических средств и квалифицированного персонала по наладке, анализу, переключениям и оперативному управлению гидравлическими и температурными режимами си</w:t>
      </w:r>
      <w:r w:rsidR="0040004E">
        <w:rPr>
          <w:rFonts w:ascii="Times New Roman" w:hAnsi="Times New Roman"/>
          <w:sz w:val="24"/>
          <w:szCs w:val="24"/>
          <w:lang w:eastAsia="ru-RU"/>
        </w:rPr>
        <w:t>с</w:t>
      </w:r>
      <w:r w:rsidR="0040004E" w:rsidRPr="00B2764D">
        <w:rPr>
          <w:rFonts w:ascii="Times New Roman" w:hAnsi="Times New Roman"/>
          <w:sz w:val="24"/>
          <w:szCs w:val="24"/>
          <w:lang w:eastAsia="ru-RU"/>
        </w:rPr>
        <w:t>тем теплоснабжения.</w:t>
      </w:r>
    </w:p>
    <w:p w:rsidR="0040004E" w:rsidRDefault="0040004E" w:rsidP="0040004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FB2">
        <w:rPr>
          <w:rFonts w:ascii="Times New Roman" w:hAnsi="Times New Roman"/>
          <w:sz w:val="24"/>
          <w:szCs w:val="24"/>
          <w:lang w:eastAsia="ru-RU"/>
        </w:rPr>
        <w:t xml:space="preserve">Таким образом, в качестве единой теплоснабжающей организации </w:t>
      </w:r>
      <w:r w:rsidR="00355A53">
        <w:rPr>
          <w:rFonts w:ascii="Times New Roman" w:hAnsi="Times New Roman"/>
          <w:sz w:val="24"/>
          <w:szCs w:val="24"/>
          <w:lang w:eastAsia="ru-RU"/>
        </w:rPr>
        <w:t>Маслов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5FB2">
        <w:rPr>
          <w:rFonts w:ascii="Times New Roman" w:hAnsi="Times New Roman"/>
          <w:sz w:val="24"/>
          <w:szCs w:val="24"/>
          <w:lang w:eastAsia="ru-RU"/>
        </w:rPr>
        <w:t xml:space="preserve">кого сельского поселения предлагается выбрать </w:t>
      </w:r>
      <w:r w:rsidR="00355A53">
        <w:rPr>
          <w:rFonts w:ascii="Times New Roman" w:hAnsi="Times New Roman"/>
          <w:sz w:val="24"/>
          <w:szCs w:val="24"/>
          <w:lang w:eastAsia="ru-RU"/>
        </w:rPr>
        <w:t>ОО</w:t>
      </w:r>
      <w:r w:rsidRPr="00B2764D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355A53">
        <w:rPr>
          <w:rFonts w:ascii="Times New Roman" w:hAnsi="Times New Roman"/>
          <w:sz w:val="24"/>
          <w:szCs w:val="24"/>
          <w:lang w:eastAsia="ru-RU"/>
        </w:rPr>
        <w:t>«Перспектива Плюс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85FB2">
        <w:rPr>
          <w:rFonts w:ascii="Times New Roman" w:hAnsi="Times New Roman"/>
          <w:sz w:val="24"/>
          <w:szCs w:val="24"/>
          <w:lang w:eastAsia="ru-RU"/>
        </w:rPr>
        <w:t xml:space="preserve">, т.к. данная организация удовлетворяет всем критериям, утвержденным постановлением Правительства РФ от 8 августа 2012 г. № 808. </w:t>
      </w:r>
    </w:p>
    <w:p w:rsidR="0040004E" w:rsidRPr="008123F3" w:rsidRDefault="0040004E" w:rsidP="0040004E">
      <w:pPr>
        <w:pStyle w:val="1"/>
        <w:suppressAutoHyphens/>
        <w:spacing w:before="480" w:line="360" w:lineRule="auto"/>
        <w:jc w:val="both"/>
        <w:rPr>
          <w:rFonts w:ascii="Times New Roman" w:hAnsi="Times New Roman" w:cs="Times New Roman"/>
          <w:color w:val="auto"/>
        </w:rPr>
      </w:pPr>
      <w:bookmarkStart w:id="99" w:name="_Toc427739261"/>
      <w:r w:rsidRPr="00B46C8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Раздел 9. Решения о распределении тепловой нагрузки между источниками тепловой энергии</w:t>
      </w:r>
      <w:bookmarkEnd w:id="97"/>
      <w:bookmarkEnd w:id="98"/>
      <w:bookmarkEnd w:id="99"/>
    </w:p>
    <w:p w:rsidR="0040004E" w:rsidRDefault="0040004E" w:rsidP="0040004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A1">
        <w:rPr>
          <w:rFonts w:ascii="Times New Roman" w:hAnsi="Times New Roman" w:cs="Times New Roman"/>
          <w:sz w:val="24"/>
          <w:szCs w:val="24"/>
        </w:rPr>
        <w:t>Решение о распределении тепловой нагрузки между источниками тепловой энергии определяется</w:t>
      </w:r>
      <w:r>
        <w:rPr>
          <w:rFonts w:ascii="Times New Roman" w:hAnsi="Times New Roman" w:cs="Times New Roman"/>
          <w:sz w:val="24"/>
          <w:szCs w:val="24"/>
        </w:rPr>
        <w:t>, прежде всего,</w:t>
      </w:r>
      <w:r w:rsidRPr="00CC22A1">
        <w:rPr>
          <w:rFonts w:ascii="Times New Roman" w:hAnsi="Times New Roman" w:cs="Times New Roman"/>
          <w:sz w:val="24"/>
          <w:szCs w:val="24"/>
        </w:rPr>
        <w:t xml:space="preserve"> из условия возможности поставок тепловой энергии потребителям от различных источников тепловой энергии при сохранении надежности 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Распределениеосуществляется с целью достижения наиболее эффективных и экономичных режимов работы оборудования, а также на основании гидравлических расчётов тепловых сетей.</w:t>
      </w:r>
    </w:p>
    <w:p w:rsidR="0040004E" w:rsidRDefault="0040004E" w:rsidP="0040004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Источников тепловой энергии, зоны теплоснабжения которых выходят за пределы эффективного радиуса теплоснабжения не выявлено. </w:t>
      </w:r>
      <w:r w:rsidRPr="00B04A4E">
        <w:rPr>
          <w:rFonts w:ascii="Times New Roman" w:hAnsi="Times New Roman" w:cs="Times New Roman"/>
          <w:sz w:val="24"/>
          <w:szCs w:val="24"/>
        </w:rPr>
        <w:t xml:space="preserve">На момент проведения обследования, не все теплогенерирующие установки имеют запас по мощности. </w:t>
      </w:r>
    </w:p>
    <w:p w:rsidR="0040004E" w:rsidRDefault="0040004E" w:rsidP="004000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тепловой нагрузки между источниками тепловой энергии </w:t>
      </w:r>
      <w:r w:rsidRPr="00B04A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04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таблице </w:t>
      </w:r>
      <w:r w:rsidR="001F780D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B04A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004E" w:rsidRDefault="0040004E" w:rsidP="0040004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004E" w:rsidRPr="00C635E1" w:rsidRDefault="0040004E" w:rsidP="0040004E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6E2D79">
        <w:rPr>
          <w:rFonts w:ascii="Times New Roman" w:hAnsi="Times New Roman" w:cs="Times New Roman"/>
          <w:b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– Распределение </w:t>
      </w:r>
      <w:r w:rsidRPr="00C635E1">
        <w:rPr>
          <w:rFonts w:ascii="Times New Roman" w:hAnsi="Times New Roman" w:cs="Times New Roman"/>
          <w:i/>
          <w:sz w:val="24"/>
          <w:szCs w:val="24"/>
        </w:rPr>
        <w:t xml:space="preserve">тепловой </w:t>
      </w:r>
      <w:r>
        <w:rPr>
          <w:rFonts w:ascii="Times New Roman" w:hAnsi="Times New Roman" w:cs="Times New Roman"/>
          <w:i/>
          <w:sz w:val="24"/>
          <w:szCs w:val="24"/>
        </w:rPr>
        <w:t>нагрузки между источниками тепловой энергии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1559"/>
        <w:gridCol w:w="1134"/>
        <w:gridCol w:w="1559"/>
        <w:gridCol w:w="2126"/>
        <w:gridCol w:w="2047"/>
      </w:tblGrid>
      <w:tr w:rsidR="0040004E" w:rsidRPr="0098442A" w:rsidTr="00C0237A">
        <w:trPr>
          <w:trHeight w:val="1127"/>
          <w:jc w:val="center"/>
        </w:trPr>
        <w:tc>
          <w:tcPr>
            <w:tcW w:w="846" w:type="dxa"/>
            <w:vAlign w:val="center"/>
          </w:tcPr>
          <w:p w:rsidR="0040004E" w:rsidRPr="00C635E1" w:rsidRDefault="0040004E" w:rsidP="00C0237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59" w:type="dxa"/>
            <w:vAlign w:val="center"/>
          </w:tcPr>
          <w:p w:rsidR="0040004E" w:rsidRPr="00C43617" w:rsidRDefault="0040004E" w:rsidP="00C0237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Располага</w:t>
            </w: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емая тепловая мощность, Гкал/ч</w:t>
            </w:r>
          </w:p>
        </w:tc>
        <w:tc>
          <w:tcPr>
            <w:tcW w:w="1134" w:type="dxa"/>
            <w:vAlign w:val="center"/>
          </w:tcPr>
          <w:p w:rsidR="0040004E" w:rsidRPr="00C43617" w:rsidRDefault="0040004E" w:rsidP="00C0237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мощность нетто, 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004E" w:rsidRPr="00C43617" w:rsidRDefault="0040004E" w:rsidP="00C0237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рисоединенная тепловая нагрузка, Гкал/ч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004E" w:rsidRPr="00C43617" w:rsidRDefault="0040004E" w:rsidP="00C0237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Резерв/дефицит (+/-) мощности исходя из оптимального КПД котлов, Гкал/ч</w:t>
            </w:r>
          </w:p>
        </w:tc>
        <w:tc>
          <w:tcPr>
            <w:tcW w:w="2047" w:type="dxa"/>
            <w:vAlign w:val="center"/>
          </w:tcPr>
          <w:p w:rsidR="0040004E" w:rsidRPr="00C43617" w:rsidRDefault="0040004E" w:rsidP="00C0237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36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Резерв/дефицит (+/-) мощности с учетом 87% резервирования, Гкал/ч</w:t>
            </w:r>
          </w:p>
        </w:tc>
      </w:tr>
      <w:tr w:rsidR="0040004E" w:rsidRPr="0098442A" w:rsidTr="00C0237A">
        <w:trPr>
          <w:trHeight w:val="167"/>
          <w:jc w:val="center"/>
        </w:trPr>
        <w:tc>
          <w:tcPr>
            <w:tcW w:w="9271" w:type="dxa"/>
            <w:gridSpan w:val="6"/>
            <w:vAlign w:val="center"/>
          </w:tcPr>
          <w:p w:rsidR="0040004E" w:rsidRPr="00C53823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Котельная №</w:t>
            </w:r>
            <w:r w:rsidR="001F78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0004E" w:rsidRPr="0098442A" w:rsidTr="00C0237A">
        <w:trPr>
          <w:trHeight w:val="167"/>
          <w:jc w:val="center"/>
        </w:trPr>
        <w:tc>
          <w:tcPr>
            <w:tcW w:w="846" w:type="dxa"/>
            <w:vAlign w:val="center"/>
          </w:tcPr>
          <w:p w:rsidR="0040004E" w:rsidRPr="00C53823" w:rsidRDefault="001F780D" w:rsidP="00C023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4000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vAlign w:val="center"/>
          </w:tcPr>
          <w:p w:rsidR="0040004E" w:rsidRPr="002E3E9B" w:rsidRDefault="001F780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vAlign w:val="center"/>
          </w:tcPr>
          <w:p w:rsidR="0040004E" w:rsidRPr="002E3E9B" w:rsidRDefault="001F780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004E" w:rsidRPr="002E3E9B" w:rsidRDefault="001F780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004E" w:rsidRPr="002E3E9B" w:rsidRDefault="001F780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+ 3,7</w:t>
            </w:r>
          </w:p>
        </w:tc>
        <w:tc>
          <w:tcPr>
            <w:tcW w:w="2047" w:type="dxa"/>
            <w:vAlign w:val="center"/>
          </w:tcPr>
          <w:p w:rsidR="0040004E" w:rsidRPr="002E3E9B" w:rsidRDefault="001F780D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+ 3,48</w:t>
            </w:r>
          </w:p>
        </w:tc>
      </w:tr>
    </w:tbl>
    <w:p w:rsidR="0040004E" w:rsidRPr="00A77D45" w:rsidRDefault="0040004E" w:rsidP="0040004E">
      <w:pPr>
        <w:pStyle w:val="1"/>
        <w:suppressAutoHyphens/>
        <w:spacing w:before="48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bookmarkStart w:id="100" w:name="_Toc371001327"/>
      <w:bookmarkStart w:id="101" w:name="_Toc417901629"/>
      <w:bookmarkStart w:id="102" w:name="_Toc427739262"/>
      <w:r w:rsidRPr="00A77D45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lastRenderedPageBreak/>
        <w:t>Раздел 10. Решения по бесхозяйным тепловым сетям</w:t>
      </w:r>
      <w:bookmarkEnd w:id="100"/>
      <w:bookmarkEnd w:id="101"/>
      <w:bookmarkEnd w:id="102"/>
    </w:p>
    <w:p w:rsidR="0040004E" w:rsidRDefault="0040004E" w:rsidP="004000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29">
        <w:rPr>
          <w:rFonts w:ascii="Times New Roman" w:hAnsi="Times New Roman" w:cs="Times New Roman"/>
          <w:sz w:val="24"/>
          <w:szCs w:val="24"/>
        </w:rPr>
        <w:t>По данным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0D"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680229">
        <w:rPr>
          <w:rFonts w:ascii="Times New Roman" w:hAnsi="Times New Roman" w:cs="Times New Roman"/>
          <w:sz w:val="24"/>
          <w:szCs w:val="24"/>
        </w:rPr>
        <w:t xml:space="preserve">, протяженность </w:t>
      </w:r>
      <w:r>
        <w:rPr>
          <w:rFonts w:ascii="Times New Roman" w:hAnsi="Times New Roman" w:cs="Times New Roman"/>
          <w:sz w:val="24"/>
          <w:szCs w:val="24"/>
        </w:rPr>
        <w:t>признанных</w:t>
      </w:r>
      <w:r w:rsidRPr="00680229">
        <w:rPr>
          <w:rFonts w:ascii="Times New Roman" w:hAnsi="Times New Roman" w:cs="Times New Roman"/>
          <w:sz w:val="24"/>
          <w:szCs w:val="24"/>
        </w:rPr>
        <w:t xml:space="preserve"> бесхозяйных сетей составл</w:t>
      </w:r>
      <w:r>
        <w:rPr>
          <w:rFonts w:ascii="Times New Roman" w:hAnsi="Times New Roman" w:cs="Times New Roman"/>
          <w:sz w:val="24"/>
          <w:szCs w:val="24"/>
        </w:rPr>
        <w:t>яет для котельной №</w:t>
      </w:r>
      <w:r w:rsidR="001F780D">
        <w:rPr>
          <w:rFonts w:ascii="Times New Roman" w:hAnsi="Times New Roman" w:cs="Times New Roman"/>
          <w:sz w:val="24"/>
          <w:szCs w:val="24"/>
        </w:rPr>
        <w:t xml:space="preserve"> 21 с.Маслово – 685 </w:t>
      </w:r>
      <w:r w:rsidRPr="00680229">
        <w:rPr>
          <w:rFonts w:ascii="Times New Roman" w:hAnsi="Times New Roman" w:cs="Times New Roman"/>
          <w:sz w:val="24"/>
          <w:szCs w:val="24"/>
        </w:rPr>
        <w:t>м</w:t>
      </w:r>
      <w:r w:rsidR="001F780D">
        <w:rPr>
          <w:rFonts w:ascii="Times New Roman" w:hAnsi="Times New Roman" w:cs="Times New Roman"/>
          <w:sz w:val="24"/>
          <w:szCs w:val="24"/>
        </w:rPr>
        <w:t xml:space="preserve">. </w:t>
      </w:r>
      <w:r w:rsidRPr="0075157F">
        <w:rPr>
          <w:rFonts w:ascii="Times New Roman" w:hAnsi="Times New Roman" w:cs="Times New Roman"/>
          <w:sz w:val="24"/>
          <w:szCs w:val="24"/>
        </w:rPr>
        <w:t>В н</w:t>
      </w:r>
      <w:bookmarkStart w:id="103" w:name="_GoBack"/>
      <w:bookmarkEnd w:id="103"/>
      <w:r w:rsidRPr="0075157F">
        <w:rPr>
          <w:rFonts w:ascii="Times New Roman" w:hAnsi="Times New Roman" w:cs="Times New Roman"/>
          <w:sz w:val="24"/>
          <w:szCs w:val="24"/>
        </w:rPr>
        <w:t>астоящее время ведутся р</w:t>
      </w:r>
      <w:r>
        <w:rPr>
          <w:rFonts w:ascii="Times New Roman" w:hAnsi="Times New Roman" w:cs="Times New Roman"/>
          <w:sz w:val="24"/>
          <w:szCs w:val="24"/>
        </w:rPr>
        <w:t>аботы по принятию данных сетей на сод</w:t>
      </w:r>
      <w:r w:rsidR="001F780D">
        <w:rPr>
          <w:rFonts w:ascii="Times New Roman" w:hAnsi="Times New Roman" w:cs="Times New Roman"/>
          <w:sz w:val="24"/>
          <w:szCs w:val="24"/>
        </w:rPr>
        <w:t>ержание и обслуживание ООО «Перспектива 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57F">
        <w:rPr>
          <w:rFonts w:ascii="Times New Roman" w:hAnsi="Times New Roman" w:cs="Times New Roman"/>
          <w:sz w:val="24"/>
          <w:szCs w:val="24"/>
        </w:rPr>
        <w:t>.</w:t>
      </w:r>
    </w:p>
    <w:p w:rsidR="0040004E" w:rsidRDefault="0040004E" w:rsidP="004000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выявленны</w:t>
      </w:r>
      <w:r w:rsidR="00294388">
        <w:rPr>
          <w:rFonts w:ascii="Times New Roman" w:hAnsi="Times New Roman" w:cs="Times New Roman"/>
          <w:sz w:val="24"/>
          <w:szCs w:val="24"/>
        </w:rPr>
        <w:t>х бесхозяйных тепловых сетей Масловского сельского поселения представлен в таблице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04E" w:rsidRDefault="0040004E" w:rsidP="004000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4E" w:rsidRDefault="0040004E" w:rsidP="0040004E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9C6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1F780D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D829C6">
        <w:rPr>
          <w:rFonts w:ascii="Times New Roman" w:hAnsi="Times New Roman" w:cs="Times New Roman"/>
          <w:i/>
          <w:sz w:val="24"/>
          <w:szCs w:val="24"/>
        </w:rPr>
        <w:t xml:space="preserve"> – Выявленн</w:t>
      </w:r>
      <w:r w:rsidR="001F780D">
        <w:rPr>
          <w:rFonts w:ascii="Times New Roman" w:hAnsi="Times New Roman" w:cs="Times New Roman"/>
          <w:i/>
          <w:sz w:val="24"/>
          <w:szCs w:val="24"/>
        </w:rPr>
        <w:t>ые бесхозяйные тепловые сети Масловского сельского поселения</w:t>
      </w:r>
    </w:p>
    <w:tbl>
      <w:tblPr>
        <w:tblStyle w:val="ab"/>
        <w:tblW w:w="9635" w:type="dxa"/>
        <w:tblLook w:val="04A0"/>
      </w:tblPr>
      <w:tblGrid>
        <w:gridCol w:w="2405"/>
        <w:gridCol w:w="1560"/>
        <w:gridCol w:w="1487"/>
        <w:gridCol w:w="1228"/>
        <w:gridCol w:w="1537"/>
        <w:gridCol w:w="1418"/>
      </w:tblGrid>
      <w:tr w:rsidR="0040004E" w:rsidTr="00C0237A">
        <w:tc>
          <w:tcPr>
            <w:tcW w:w="2405" w:type="dxa"/>
          </w:tcPr>
          <w:p w:rsidR="0040004E" w:rsidRPr="00652F71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F71">
              <w:rPr>
                <w:rFonts w:ascii="Times New Roman" w:hAnsi="Times New Roman" w:cs="Times New Roman"/>
                <w:szCs w:val="24"/>
              </w:rPr>
              <w:t>Наименование участка трассы</w:t>
            </w:r>
          </w:p>
        </w:tc>
        <w:tc>
          <w:tcPr>
            <w:tcW w:w="1560" w:type="dxa"/>
          </w:tcPr>
          <w:p w:rsidR="0040004E" w:rsidRPr="00652F71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F71">
              <w:rPr>
                <w:rFonts w:ascii="Times New Roman" w:hAnsi="Times New Roman" w:cs="Times New Roman"/>
                <w:szCs w:val="24"/>
              </w:rPr>
              <w:t>Тип прокладки</w:t>
            </w:r>
          </w:p>
        </w:tc>
        <w:tc>
          <w:tcPr>
            <w:tcW w:w="1487" w:type="dxa"/>
          </w:tcPr>
          <w:p w:rsidR="0040004E" w:rsidRPr="00652F71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F71">
              <w:rPr>
                <w:rFonts w:ascii="Times New Roman" w:hAnsi="Times New Roman" w:cs="Times New Roman"/>
                <w:szCs w:val="24"/>
              </w:rPr>
              <w:t>Конструкция покрытия</w:t>
            </w:r>
          </w:p>
        </w:tc>
        <w:tc>
          <w:tcPr>
            <w:tcW w:w="1228" w:type="dxa"/>
          </w:tcPr>
          <w:p w:rsidR="0040004E" w:rsidRPr="00652F71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F71">
              <w:rPr>
                <w:rFonts w:ascii="Times New Roman" w:hAnsi="Times New Roman" w:cs="Times New Roman"/>
                <w:szCs w:val="24"/>
              </w:rPr>
              <w:t>Наружный диаметр, мм</w:t>
            </w:r>
          </w:p>
        </w:tc>
        <w:tc>
          <w:tcPr>
            <w:tcW w:w="1537" w:type="dxa"/>
          </w:tcPr>
          <w:p w:rsidR="0040004E" w:rsidRPr="00652F71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F71">
              <w:rPr>
                <w:rFonts w:ascii="Times New Roman" w:hAnsi="Times New Roman" w:cs="Times New Roman"/>
                <w:szCs w:val="24"/>
              </w:rPr>
              <w:t>Длина в 2-х трубном исчислении</w:t>
            </w:r>
          </w:p>
        </w:tc>
        <w:tc>
          <w:tcPr>
            <w:tcW w:w="1418" w:type="dxa"/>
          </w:tcPr>
          <w:p w:rsidR="0040004E" w:rsidRPr="00652F71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F71">
              <w:rPr>
                <w:rFonts w:ascii="Times New Roman" w:hAnsi="Times New Roman" w:cs="Times New Roman"/>
                <w:szCs w:val="24"/>
              </w:rPr>
              <w:t>Год прокладки</w:t>
            </w:r>
          </w:p>
        </w:tc>
      </w:tr>
      <w:tr w:rsidR="0040004E" w:rsidTr="00C0237A">
        <w:tc>
          <w:tcPr>
            <w:tcW w:w="9635" w:type="dxa"/>
            <w:gridSpan w:val="6"/>
          </w:tcPr>
          <w:p w:rsidR="0040004E" w:rsidRPr="00652F71" w:rsidRDefault="0040004E" w:rsidP="00C023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</w:t>
            </w:r>
            <w:r w:rsidR="001F78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80D">
              <w:rPr>
                <w:rFonts w:ascii="Times New Roman" w:hAnsi="Times New Roman" w:cs="Times New Roman"/>
                <w:sz w:val="24"/>
                <w:szCs w:val="24"/>
              </w:rPr>
              <w:t>с.Маслово</w:t>
            </w:r>
          </w:p>
        </w:tc>
      </w:tr>
      <w:tr w:rsidR="0040004E" w:rsidTr="00C0237A">
        <w:tc>
          <w:tcPr>
            <w:tcW w:w="2405" w:type="dxa"/>
          </w:tcPr>
          <w:p w:rsidR="0040004E" w:rsidRPr="006D2B76" w:rsidRDefault="007A4130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ТК-2</w:t>
            </w:r>
            <w:r w:rsidR="0040004E" w:rsidRPr="006D2B7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0004E" w:rsidRPr="006D2B76" w:rsidRDefault="00294388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</w:t>
            </w:r>
            <w:r w:rsidR="007A4130">
              <w:rPr>
                <w:rFonts w:ascii="Times New Roman" w:hAnsi="Times New Roman" w:cs="Times New Roman"/>
                <w:szCs w:val="24"/>
              </w:rPr>
              <w:t>канальная</w:t>
            </w:r>
          </w:p>
        </w:tc>
        <w:tc>
          <w:tcPr>
            <w:tcW w:w="1487" w:type="dxa"/>
            <w:vAlign w:val="center"/>
          </w:tcPr>
          <w:p w:rsidR="0040004E" w:rsidRPr="006D2B76" w:rsidRDefault="00294388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минеральная вата</w:t>
            </w:r>
          </w:p>
        </w:tc>
        <w:tc>
          <w:tcPr>
            <w:tcW w:w="1228" w:type="dxa"/>
          </w:tcPr>
          <w:p w:rsidR="0040004E" w:rsidRPr="006D2B76" w:rsidRDefault="0040004E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D2B76">
              <w:rPr>
                <w:rFonts w:ascii="Times New Roman" w:hAnsi="Times New Roman" w:cs="Times New Roman"/>
                <w:szCs w:val="24"/>
              </w:rPr>
              <w:t>1</w:t>
            </w:r>
            <w:r w:rsidR="007A413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1537" w:type="dxa"/>
          </w:tcPr>
          <w:p w:rsidR="0040004E" w:rsidRPr="006D2B76" w:rsidRDefault="007A4130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418" w:type="dxa"/>
          </w:tcPr>
          <w:p w:rsidR="0040004E" w:rsidRPr="006D2B76" w:rsidRDefault="0040004E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D2B76">
              <w:rPr>
                <w:rFonts w:ascii="Times New Roman" w:hAnsi="Times New Roman" w:cs="Times New Roman"/>
                <w:szCs w:val="24"/>
              </w:rPr>
              <w:t>19</w:t>
            </w:r>
            <w:r w:rsidR="007A4130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0004E" w:rsidTr="00C0237A">
        <w:tc>
          <w:tcPr>
            <w:tcW w:w="2405" w:type="dxa"/>
          </w:tcPr>
          <w:p w:rsidR="0040004E" w:rsidRPr="006D2B76" w:rsidRDefault="0040004E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D2B76">
              <w:rPr>
                <w:rFonts w:ascii="Times New Roman" w:hAnsi="Times New Roman" w:cs="Times New Roman"/>
                <w:szCs w:val="24"/>
              </w:rPr>
              <w:t>ТК</w:t>
            </w:r>
            <w:r w:rsidR="007A4130">
              <w:rPr>
                <w:rFonts w:ascii="Times New Roman" w:hAnsi="Times New Roman" w:cs="Times New Roman"/>
                <w:szCs w:val="24"/>
              </w:rPr>
              <w:t>-108</w:t>
            </w:r>
          </w:p>
        </w:tc>
        <w:tc>
          <w:tcPr>
            <w:tcW w:w="1560" w:type="dxa"/>
          </w:tcPr>
          <w:p w:rsidR="0040004E" w:rsidRPr="006D2B76" w:rsidRDefault="00294388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</w:t>
            </w:r>
            <w:r w:rsidR="007A4130">
              <w:rPr>
                <w:rFonts w:ascii="Times New Roman" w:hAnsi="Times New Roman" w:cs="Times New Roman"/>
                <w:szCs w:val="24"/>
              </w:rPr>
              <w:t>канальная</w:t>
            </w:r>
          </w:p>
        </w:tc>
        <w:tc>
          <w:tcPr>
            <w:tcW w:w="1487" w:type="dxa"/>
          </w:tcPr>
          <w:p w:rsidR="0040004E" w:rsidRPr="006D2B76" w:rsidRDefault="00294388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минеральная вата</w:t>
            </w:r>
          </w:p>
        </w:tc>
        <w:tc>
          <w:tcPr>
            <w:tcW w:w="1228" w:type="dxa"/>
          </w:tcPr>
          <w:p w:rsidR="0040004E" w:rsidRPr="006D2B76" w:rsidRDefault="007A4130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537" w:type="dxa"/>
          </w:tcPr>
          <w:p w:rsidR="0040004E" w:rsidRPr="006D2B76" w:rsidRDefault="007A4130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335</w:t>
            </w:r>
          </w:p>
        </w:tc>
        <w:tc>
          <w:tcPr>
            <w:tcW w:w="1418" w:type="dxa"/>
          </w:tcPr>
          <w:p w:rsidR="0040004E" w:rsidRPr="006D2B76" w:rsidRDefault="0040004E" w:rsidP="00C0237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D2B76">
              <w:rPr>
                <w:rFonts w:ascii="Times New Roman" w:hAnsi="Times New Roman" w:cs="Times New Roman"/>
                <w:szCs w:val="24"/>
              </w:rPr>
              <w:t>19</w:t>
            </w:r>
            <w:r w:rsidR="007A4130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</w:tbl>
    <w:p w:rsidR="0040004E" w:rsidRPr="007C0E1A" w:rsidRDefault="0040004E" w:rsidP="0040004E">
      <w:pPr>
        <w:pStyle w:val="a5"/>
        <w:rPr>
          <w:rFonts w:ascii="Times New Roman" w:hAnsi="Times New Roman" w:cs="Times New Roman"/>
          <w:szCs w:val="24"/>
        </w:rPr>
      </w:pPr>
    </w:p>
    <w:p w:rsidR="0040004E" w:rsidRPr="007934F5" w:rsidRDefault="0040004E" w:rsidP="004000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для повышения качества обслуживания тепловых сетей все бесхозяйные участки передать на сод</w:t>
      </w:r>
      <w:r w:rsidR="007A4130">
        <w:rPr>
          <w:rFonts w:ascii="Times New Roman" w:hAnsi="Times New Roman" w:cs="Times New Roman"/>
          <w:sz w:val="24"/>
          <w:szCs w:val="24"/>
        </w:rPr>
        <w:t>ержание и обслуживание ООО «Перспектива Плюс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sectPr w:rsidR="0040004E" w:rsidRPr="007934F5" w:rsidSect="0036735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51" w:rsidRDefault="00F84B51" w:rsidP="0036735C">
      <w:pPr>
        <w:spacing w:after="0" w:line="240" w:lineRule="auto"/>
      </w:pPr>
      <w:r>
        <w:separator/>
      </w:r>
    </w:p>
  </w:endnote>
  <w:endnote w:type="continuationSeparator" w:id="1">
    <w:p w:rsidR="00F84B51" w:rsidRDefault="00F84B51" w:rsidP="003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94953"/>
    </w:sdtPr>
    <w:sdtContent>
      <w:p w:rsidR="00785FD6" w:rsidRDefault="003C787A">
        <w:pPr>
          <w:pStyle w:val="a8"/>
          <w:jc w:val="center"/>
        </w:pPr>
        <w:fldSimple w:instr="PAGE   \* MERGEFORMAT">
          <w:r w:rsidR="00DE780D">
            <w:rPr>
              <w:noProof/>
            </w:rPr>
            <w:t>1</w:t>
          </w:r>
        </w:fldSimple>
      </w:p>
    </w:sdtContent>
  </w:sdt>
  <w:p w:rsidR="00785FD6" w:rsidRDefault="00785F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51" w:rsidRDefault="00F84B51" w:rsidP="0036735C">
      <w:pPr>
        <w:spacing w:after="0" w:line="240" w:lineRule="auto"/>
      </w:pPr>
      <w:r>
        <w:separator/>
      </w:r>
    </w:p>
  </w:footnote>
  <w:footnote w:type="continuationSeparator" w:id="1">
    <w:p w:rsidR="00F84B51" w:rsidRDefault="00F84B51" w:rsidP="0036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49A"/>
    <w:multiLevelType w:val="hybridMultilevel"/>
    <w:tmpl w:val="0598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080"/>
    <w:multiLevelType w:val="hybridMultilevel"/>
    <w:tmpl w:val="C43C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620"/>
    <w:multiLevelType w:val="hybridMultilevel"/>
    <w:tmpl w:val="78061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8A7"/>
    <w:multiLevelType w:val="hybridMultilevel"/>
    <w:tmpl w:val="9806B3E0"/>
    <w:lvl w:ilvl="0" w:tplc="E9D88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615"/>
    <w:multiLevelType w:val="hybridMultilevel"/>
    <w:tmpl w:val="631C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1318"/>
    <w:multiLevelType w:val="hybridMultilevel"/>
    <w:tmpl w:val="723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17854"/>
    <w:multiLevelType w:val="hybridMultilevel"/>
    <w:tmpl w:val="78061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20484"/>
    <w:multiLevelType w:val="hybridMultilevel"/>
    <w:tmpl w:val="AA3E8B0C"/>
    <w:lvl w:ilvl="0" w:tplc="E9D88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52399"/>
    <w:multiLevelType w:val="hybridMultilevel"/>
    <w:tmpl w:val="A4B411BA"/>
    <w:lvl w:ilvl="0" w:tplc="F06C222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923D8"/>
    <w:multiLevelType w:val="hybridMultilevel"/>
    <w:tmpl w:val="A944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D35A1"/>
    <w:multiLevelType w:val="hybridMultilevel"/>
    <w:tmpl w:val="1948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CF0"/>
    <w:rsid w:val="000401F6"/>
    <w:rsid w:val="00082200"/>
    <w:rsid w:val="0008390A"/>
    <w:rsid w:val="000A0438"/>
    <w:rsid w:val="000A5F49"/>
    <w:rsid w:val="000B66CA"/>
    <w:rsid w:val="000B74B3"/>
    <w:rsid w:val="000D3857"/>
    <w:rsid w:val="000E5381"/>
    <w:rsid w:val="000E7AEB"/>
    <w:rsid w:val="000F1CDA"/>
    <w:rsid w:val="00112874"/>
    <w:rsid w:val="00161651"/>
    <w:rsid w:val="00181ABE"/>
    <w:rsid w:val="00186933"/>
    <w:rsid w:val="001B10EC"/>
    <w:rsid w:val="001C2D77"/>
    <w:rsid w:val="001E0825"/>
    <w:rsid w:val="001E7715"/>
    <w:rsid w:val="001F47CE"/>
    <w:rsid w:val="001F780D"/>
    <w:rsid w:val="00263D15"/>
    <w:rsid w:val="00294388"/>
    <w:rsid w:val="002A2397"/>
    <w:rsid w:val="002A5FF0"/>
    <w:rsid w:val="002B0175"/>
    <w:rsid w:val="002B2BAF"/>
    <w:rsid w:val="002D3332"/>
    <w:rsid w:val="0030295D"/>
    <w:rsid w:val="003106F0"/>
    <w:rsid w:val="00333D78"/>
    <w:rsid w:val="00340A9D"/>
    <w:rsid w:val="00344CF0"/>
    <w:rsid w:val="00351928"/>
    <w:rsid w:val="00355A53"/>
    <w:rsid w:val="00366098"/>
    <w:rsid w:val="0036735C"/>
    <w:rsid w:val="003726CD"/>
    <w:rsid w:val="00391F57"/>
    <w:rsid w:val="003B7971"/>
    <w:rsid w:val="003C787A"/>
    <w:rsid w:val="003E3F42"/>
    <w:rsid w:val="003E682A"/>
    <w:rsid w:val="0040004E"/>
    <w:rsid w:val="00471FCD"/>
    <w:rsid w:val="00494398"/>
    <w:rsid w:val="004B1355"/>
    <w:rsid w:val="004E65E0"/>
    <w:rsid w:val="0051431E"/>
    <w:rsid w:val="00525A8D"/>
    <w:rsid w:val="00535B49"/>
    <w:rsid w:val="0055116C"/>
    <w:rsid w:val="00562AF1"/>
    <w:rsid w:val="00587AAD"/>
    <w:rsid w:val="00591A65"/>
    <w:rsid w:val="00596186"/>
    <w:rsid w:val="005B4186"/>
    <w:rsid w:val="005B4357"/>
    <w:rsid w:val="005C7CBB"/>
    <w:rsid w:val="005D19C2"/>
    <w:rsid w:val="005E0C1C"/>
    <w:rsid w:val="005E4313"/>
    <w:rsid w:val="005F7481"/>
    <w:rsid w:val="006038BC"/>
    <w:rsid w:val="00614C41"/>
    <w:rsid w:val="00637C85"/>
    <w:rsid w:val="00641637"/>
    <w:rsid w:val="006416FB"/>
    <w:rsid w:val="00642F9A"/>
    <w:rsid w:val="006526FF"/>
    <w:rsid w:val="00654E6A"/>
    <w:rsid w:val="00660002"/>
    <w:rsid w:val="00664948"/>
    <w:rsid w:val="00684B6A"/>
    <w:rsid w:val="00693F08"/>
    <w:rsid w:val="006A1EDD"/>
    <w:rsid w:val="006A61CD"/>
    <w:rsid w:val="006B0998"/>
    <w:rsid w:val="006C48DD"/>
    <w:rsid w:val="006D17AA"/>
    <w:rsid w:val="006D1848"/>
    <w:rsid w:val="006D58C2"/>
    <w:rsid w:val="006E2D79"/>
    <w:rsid w:val="006E35E3"/>
    <w:rsid w:val="006F638A"/>
    <w:rsid w:val="007157C7"/>
    <w:rsid w:val="0074598E"/>
    <w:rsid w:val="0074753D"/>
    <w:rsid w:val="00765B31"/>
    <w:rsid w:val="00785FD6"/>
    <w:rsid w:val="007934F5"/>
    <w:rsid w:val="00797ECF"/>
    <w:rsid w:val="007A4130"/>
    <w:rsid w:val="007C5F70"/>
    <w:rsid w:val="00802912"/>
    <w:rsid w:val="00806865"/>
    <w:rsid w:val="00830511"/>
    <w:rsid w:val="00846198"/>
    <w:rsid w:val="008708A8"/>
    <w:rsid w:val="008771E9"/>
    <w:rsid w:val="0089531C"/>
    <w:rsid w:val="008A2E1E"/>
    <w:rsid w:val="008A650E"/>
    <w:rsid w:val="008C2A6C"/>
    <w:rsid w:val="008E023D"/>
    <w:rsid w:val="008E34FA"/>
    <w:rsid w:val="0090123F"/>
    <w:rsid w:val="0090433D"/>
    <w:rsid w:val="0090543D"/>
    <w:rsid w:val="00907090"/>
    <w:rsid w:val="0091577A"/>
    <w:rsid w:val="0091731B"/>
    <w:rsid w:val="00930C32"/>
    <w:rsid w:val="00937FB4"/>
    <w:rsid w:val="00974909"/>
    <w:rsid w:val="009860DD"/>
    <w:rsid w:val="00991C5C"/>
    <w:rsid w:val="009A01E5"/>
    <w:rsid w:val="009A1973"/>
    <w:rsid w:val="009A6543"/>
    <w:rsid w:val="009C5325"/>
    <w:rsid w:val="00A010FD"/>
    <w:rsid w:val="00A03614"/>
    <w:rsid w:val="00A32FF2"/>
    <w:rsid w:val="00A454A7"/>
    <w:rsid w:val="00A47A6D"/>
    <w:rsid w:val="00AB5CCC"/>
    <w:rsid w:val="00AC136F"/>
    <w:rsid w:val="00AC2808"/>
    <w:rsid w:val="00AC2EFD"/>
    <w:rsid w:val="00AD38C9"/>
    <w:rsid w:val="00B71355"/>
    <w:rsid w:val="00B73EDE"/>
    <w:rsid w:val="00B8187D"/>
    <w:rsid w:val="00B85D3F"/>
    <w:rsid w:val="00C0237A"/>
    <w:rsid w:val="00C20DD7"/>
    <w:rsid w:val="00C42290"/>
    <w:rsid w:val="00C50932"/>
    <w:rsid w:val="00C51C48"/>
    <w:rsid w:val="00C66490"/>
    <w:rsid w:val="00C81612"/>
    <w:rsid w:val="00CA462A"/>
    <w:rsid w:val="00CC02FF"/>
    <w:rsid w:val="00CD6D93"/>
    <w:rsid w:val="00CE4063"/>
    <w:rsid w:val="00CE6ADA"/>
    <w:rsid w:val="00CF52E1"/>
    <w:rsid w:val="00D02793"/>
    <w:rsid w:val="00D173FF"/>
    <w:rsid w:val="00D72B58"/>
    <w:rsid w:val="00D75FE6"/>
    <w:rsid w:val="00D76455"/>
    <w:rsid w:val="00D91A22"/>
    <w:rsid w:val="00D958A5"/>
    <w:rsid w:val="00DD29EE"/>
    <w:rsid w:val="00DE70DC"/>
    <w:rsid w:val="00DE780D"/>
    <w:rsid w:val="00DF5082"/>
    <w:rsid w:val="00E2614B"/>
    <w:rsid w:val="00E57169"/>
    <w:rsid w:val="00E702D1"/>
    <w:rsid w:val="00E71123"/>
    <w:rsid w:val="00E90101"/>
    <w:rsid w:val="00E9681A"/>
    <w:rsid w:val="00EA73CA"/>
    <w:rsid w:val="00ED0964"/>
    <w:rsid w:val="00ED0E6B"/>
    <w:rsid w:val="00F4411A"/>
    <w:rsid w:val="00F4516E"/>
    <w:rsid w:val="00F62232"/>
    <w:rsid w:val="00F84B51"/>
    <w:rsid w:val="00F9096D"/>
    <w:rsid w:val="00F95ECD"/>
    <w:rsid w:val="00FC569D"/>
    <w:rsid w:val="00FD0AA8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6735C"/>
    <w:pPr>
      <w:spacing w:line="259" w:lineRule="auto"/>
      <w:outlineLvl w:val="9"/>
    </w:pPr>
    <w:rPr>
      <w:lang w:eastAsia="ru-RU"/>
    </w:rPr>
  </w:style>
  <w:style w:type="paragraph" w:styleId="a5">
    <w:name w:val="No Spacing"/>
    <w:uiPriority w:val="1"/>
    <w:qFormat/>
    <w:rsid w:val="0036735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35C"/>
  </w:style>
  <w:style w:type="paragraph" w:styleId="a8">
    <w:name w:val="footer"/>
    <w:basedOn w:val="a"/>
    <w:link w:val="a9"/>
    <w:uiPriority w:val="99"/>
    <w:unhideWhenUsed/>
    <w:rsid w:val="0036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35C"/>
  </w:style>
  <w:style w:type="paragraph" w:styleId="11">
    <w:name w:val="toc 1"/>
    <w:basedOn w:val="a"/>
    <w:next w:val="a"/>
    <w:autoRedefine/>
    <w:uiPriority w:val="39"/>
    <w:unhideWhenUsed/>
    <w:rsid w:val="0090433D"/>
    <w:pPr>
      <w:spacing w:after="100"/>
    </w:pPr>
  </w:style>
  <w:style w:type="character" w:styleId="aa">
    <w:name w:val="Hyperlink"/>
    <w:basedOn w:val="a0"/>
    <w:uiPriority w:val="99"/>
    <w:unhideWhenUsed/>
    <w:rsid w:val="0090433D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30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5D3F"/>
    <w:pPr>
      <w:ind w:left="720"/>
      <w:contextualSpacing/>
    </w:pPr>
  </w:style>
  <w:style w:type="paragraph" w:styleId="ad">
    <w:name w:val="Body Text"/>
    <w:basedOn w:val="a"/>
    <w:link w:val="ae"/>
    <w:rsid w:val="00D91A2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91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b"/>
    <w:uiPriority w:val="59"/>
    <w:rsid w:val="006A1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6A1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протяженности тепловых сетей различного диаметра, м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протяженности тепловых сетей различного диаметра, м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ДУ</c:v>
                </c:pt>
                <c:pt idx="1">
                  <c:v>ДУ</c:v>
                </c:pt>
                <c:pt idx="2">
                  <c:v>ДУ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1062</c:v>
                </c:pt>
                <c:pt idx="1">
                  <c:v>42</c:v>
                </c:pt>
                <c:pt idx="2">
                  <c:v>828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протяженности тепловых сетей по способу прокладки, м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протяженности тепловых сетей по способу прокладки, м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ДУ</c:v>
                </c:pt>
                <c:pt idx="1">
                  <c:v>ДУ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1890</c:v>
                </c:pt>
                <c:pt idx="1">
                  <c:v>42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Потребление тепловой энергии в горячей воде от котельной, объем потребления тепла, Гкал/месяц</a:t>
            </a:r>
          </a:p>
        </c:rich>
      </c:tx>
      <c:layout>
        <c:manualLayout>
          <c:xMode val="edge"/>
          <c:yMode val="edge"/>
          <c:x val="0.11450222368037329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Потребление тепловой энергии в горячей воде от котельной, объем потребления тепла, Гкал/месяц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210.7</c:v>
                </c:pt>
                <c:pt idx="1">
                  <c:v>188.4</c:v>
                </c:pt>
                <c:pt idx="2">
                  <c:v>164.9</c:v>
                </c:pt>
                <c:pt idx="3">
                  <c:v>131.4</c:v>
                </c:pt>
                <c:pt idx="5">
                  <c:v>0</c:v>
                </c:pt>
                <c:pt idx="8">
                  <c:v>12.5</c:v>
                </c:pt>
                <c:pt idx="9">
                  <c:v>109.1</c:v>
                </c:pt>
                <c:pt idx="10">
                  <c:v>155.4</c:v>
                </c:pt>
                <c:pt idx="11">
                  <c:v>198.3</c:v>
                </c:pt>
              </c:numCache>
            </c:numRef>
          </c:val>
        </c:ser>
        <c:dLbls>
          <c:showVal val="1"/>
        </c:dLbls>
        <c:axId val="104708352"/>
        <c:axId val="77099008"/>
      </c:barChart>
      <c:catAx>
        <c:axId val="104708352"/>
        <c:scaling>
          <c:orientation val="minMax"/>
        </c:scaling>
        <c:axPos val="b"/>
        <c:tickLblPos val="nextTo"/>
        <c:crossAx val="77099008"/>
        <c:crosses val="autoZero"/>
        <c:auto val="1"/>
        <c:lblAlgn val="ctr"/>
        <c:lblOffset val="100"/>
      </c:catAx>
      <c:valAx>
        <c:axId val="77099008"/>
        <c:scaling>
          <c:orientation val="minMax"/>
        </c:scaling>
        <c:axPos val="l"/>
        <c:majorGridlines/>
        <c:numFmt formatCode="General" sourceLinked="1"/>
        <c:tickLblPos val="nextTo"/>
        <c:crossAx val="104708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Потребление тепла, Гкал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Потребление тепла, Гкал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2024</c:v>
                </c:pt>
                <c:pt idx="5">
                  <c:v>2027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1171.4000000000001</c:v>
                </c:pt>
                <c:pt idx="1">
                  <c:v>1348</c:v>
                </c:pt>
                <c:pt idx="2">
                  <c:v>1170</c:v>
                </c:pt>
                <c:pt idx="3">
                  <c:v>1100</c:v>
                </c:pt>
                <c:pt idx="4">
                  <c:v>1100</c:v>
                </c:pt>
                <c:pt idx="5">
                  <c:v>1100</c:v>
                </c:pt>
              </c:numCache>
            </c:numRef>
          </c:val>
        </c:ser>
        <c:dLbls>
          <c:showVal val="1"/>
        </c:dLbls>
        <c:axId val="79781888"/>
        <c:axId val="79783424"/>
      </c:barChart>
      <c:catAx>
        <c:axId val="79781888"/>
        <c:scaling>
          <c:orientation val="minMax"/>
        </c:scaling>
        <c:axPos val="b"/>
        <c:numFmt formatCode="General" sourceLinked="1"/>
        <c:tickLblPos val="nextTo"/>
        <c:crossAx val="79783424"/>
        <c:crosses val="autoZero"/>
        <c:auto val="1"/>
        <c:lblAlgn val="ctr"/>
        <c:lblOffset val="100"/>
      </c:catAx>
      <c:valAx>
        <c:axId val="79783424"/>
        <c:scaling>
          <c:orientation val="minMax"/>
        </c:scaling>
        <c:axPos val="l"/>
        <c:majorGridlines/>
        <c:numFmt formatCode="General" sourceLinked="1"/>
        <c:tickLblPos val="nextTo"/>
        <c:crossAx val="7978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6F8C-627C-44D6-862A-5F47B686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29</Pages>
  <Words>7010</Words>
  <Characters>39960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Danilovskiy</dc:creator>
  <cp:lastModifiedBy>user</cp:lastModifiedBy>
  <cp:revision>71</cp:revision>
  <cp:lastPrinted>2017-09-04T03:38:00Z</cp:lastPrinted>
  <dcterms:created xsi:type="dcterms:W3CDTF">2017-05-16T08:30:00Z</dcterms:created>
  <dcterms:modified xsi:type="dcterms:W3CDTF">2017-09-04T03:38:00Z</dcterms:modified>
</cp:coreProperties>
</file>